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374A21">
      <w:pPr>
        <w:spacing w:line="360" w:lineRule="auto"/>
        <w:jc w:val="center"/>
        <w:outlineLvl w:val="0"/>
        <w:rPr>
          <w:b/>
          <w:sz w:val="36"/>
          <w:szCs w:val="36"/>
          <w:highlight w:val="none"/>
        </w:rPr>
      </w:pPr>
      <w:bookmarkStart w:id="0" w:name="_Toc99301424"/>
      <w:bookmarkStart w:id="12" w:name="_GoBack"/>
      <w:bookmarkEnd w:id="12"/>
      <w:r>
        <w:rPr>
          <w:b/>
          <w:sz w:val="36"/>
          <w:szCs w:val="36"/>
          <w:highlight w:val="none"/>
        </w:rPr>
        <w:t>采购需求</w:t>
      </w:r>
      <w:bookmarkEnd w:id="0"/>
    </w:p>
    <w:p w14:paraId="66B03D4C">
      <w:pPr>
        <w:pStyle w:val="2"/>
        <w:spacing w:line="360" w:lineRule="auto"/>
        <w:jc w:val="both"/>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一、采购标的</w:t>
      </w:r>
    </w:p>
    <w:p w14:paraId="65BA3200">
      <w:pPr>
        <w:pStyle w:val="3"/>
        <w:spacing w:line="360" w:lineRule="auto"/>
        <w:ind w:firstLine="482"/>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手自一体密集架数量清单</w:t>
      </w:r>
    </w:p>
    <w:tbl>
      <w:tblPr>
        <w:tblStyle w:val="7"/>
        <w:tblW w:w="8301" w:type="dxa"/>
        <w:jc w:val="center"/>
        <w:tblLayout w:type="fixed"/>
        <w:tblCellMar>
          <w:top w:w="0" w:type="dxa"/>
          <w:left w:w="0" w:type="dxa"/>
          <w:bottom w:w="0" w:type="dxa"/>
          <w:right w:w="0" w:type="dxa"/>
        </w:tblCellMar>
      </w:tblPr>
      <w:tblGrid>
        <w:gridCol w:w="714"/>
        <w:gridCol w:w="1519"/>
        <w:gridCol w:w="1522"/>
        <w:gridCol w:w="2168"/>
        <w:gridCol w:w="1391"/>
        <w:gridCol w:w="987"/>
      </w:tblGrid>
      <w:tr w14:paraId="7E41554D">
        <w:tblPrEx>
          <w:tblCellMar>
            <w:top w:w="0" w:type="dxa"/>
            <w:left w:w="0" w:type="dxa"/>
            <w:bottom w:w="0" w:type="dxa"/>
            <w:right w:w="0" w:type="dxa"/>
          </w:tblCellMar>
        </w:tblPrEx>
        <w:trPr>
          <w:trHeight w:val="56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D69678C">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序号</w:t>
            </w:r>
          </w:p>
        </w:tc>
        <w:tc>
          <w:tcPr>
            <w:tcW w:w="151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DB890B9">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区域</w:t>
            </w:r>
          </w:p>
        </w:tc>
        <w:tc>
          <w:tcPr>
            <w:tcW w:w="152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61A08F0">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标的名称</w:t>
            </w:r>
          </w:p>
        </w:tc>
        <w:tc>
          <w:tcPr>
            <w:tcW w:w="216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7381D1A">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规格型号mm</w:t>
            </w:r>
          </w:p>
        </w:tc>
        <w:tc>
          <w:tcPr>
            <w:tcW w:w="1391"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DF7094F">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数量</w:t>
            </w:r>
          </w:p>
        </w:tc>
        <w:tc>
          <w:tcPr>
            <w:tcW w:w="987"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454BD30">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单位</w:t>
            </w:r>
          </w:p>
        </w:tc>
      </w:tr>
      <w:tr w14:paraId="6F68857C">
        <w:tblPrEx>
          <w:tblCellMar>
            <w:top w:w="0" w:type="dxa"/>
            <w:left w:w="0" w:type="dxa"/>
            <w:bottom w:w="0" w:type="dxa"/>
            <w:right w:w="0" w:type="dxa"/>
          </w:tblCellMar>
        </w:tblPrEx>
        <w:trPr>
          <w:trHeight w:val="56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9445134">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w:t>
            </w:r>
          </w:p>
        </w:tc>
        <w:tc>
          <w:tcPr>
            <w:tcW w:w="15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28805C">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档案库房一</w:t>
            </w:r>
          </w:p>
        </w:tc>
        <w:tc>
          <w:tcPr>
            <w:tcW w:w="152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ABA952">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手自一体</w:t>
            </w:r>
          </w:p>
          <w:p w14:paraId="71FDEE37">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密集架1</w:t>
            </w:r>
          </w:p>
        </w:tc>
        <w:tc>
          <w:tcPr>
            <w:tcW w:w="21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70F55C">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900*560*3600</w:t>
            </w:r>
          </w:p>
          <w:p w14:paraId="21792A33">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（内设9层）</w:t>
            </w:r>
          </w:p>
        </w:tc>
        <w:tc>
          <w:tcPr>
            <w:tcW w:w="13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4D2855">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340</w:t>
            </w:r>
          </w:p>
        </w:tc>
        <w:tc>
          <w:tcPr>
            <w:tcW w:w="98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8FC4E7">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立方米</w:t>
            </w:r>
          </w:p>
        </w:tc>
      </w:tr>
      <w:tr w14:paraId="2DED640E">
        <w:tblPrEx>
          <w:tblCellMar>
            <w:top w:w="0" w:type="dxa"/>
            <w:left w:w="0" w:type="dxa"/>
            <w:bottom w:w="0" w:type="dxa"/>
            <w:right w:w="0" w:type="dxa"/>
          </w:tblCellMar>
        </w:tblPrEx>
        <w:trPr>
          <w:trHeight w:val="567" w:hRule="atLeast"/>
          <w:jc w:val="center"/>
        </w:trPr>
        <w:tc>
          <w:tcPr>
            <w:tcW w:w="714" w:type="dxa"/>
            <w:vMerge w:val="restart"/>
            <w:tcBorders>
              <w:top w:val="single" w:color="000000" w:sz="4" w:space="0"/>
              <w:left w:val="single" w:color="000000" w:sz="4" w:space="0"/>
              <w:right w:val="single" w:color="000000" w:sz="4" w:space="0"/>
            </w:tcBorders>
            <w:shd w:val="clear" w:color="auto" w:fill="FFFFFF"/>
            <w:noWrap/>
            <w:tcMar>
              <w:top w:w="15" w:type="dxa"/>
              <w:left w:w="15" w:type="dxa"/>
              <w:right w:w="15" w:type="dxa"/>
            </w:tcMar>
            <w:vAlign w:val="center"/>
          </w:tcPr>
          <w:p w14:paraId="509F6E43">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w:t>
            </w:r>
          </w:p>
        </w:tc>
        <w:tc>
          <w:tcPr>
            <w:tcW w:w="1519"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6B714887">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档案库房二</w:t>
            </w:r>
          </w:p>
        </w:tc>
        <w:tc>
          <w:tcPr>
            <w:tcW w:w="152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4F39E0">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手自一体</w:t>
            </w:r>
          </w:p>
          <w:p w14:paraId="61D5E327">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密集架2</w:t>
            </w:r>
          </w:p>
        </w:tc>
        <w:tc>
          <w:tcPr>
            <w:tcW w:w="21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BA879E">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900*560*3200</w:t>
            </w:r>
          </w:p>
          <w:p w14:paraId="4B97F9C4">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（内设8层）</w:t>
            </w:r>
          </w:p>
        </w:tc>
        <w:tc>
          <w:tcPr>
            <w:tcW w:w="1391"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699A441B">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360</w:t>
            </w:r>
          </w:p>
        </w:tc>
        <w:tc>
          <w:tcPr>
            <w:tcW w:w="987"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6E7B1162">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立方米</w:t>
            </w:r>
          </w:p>
        </w:tc>
      </w:tr>
      <w:tr w14:paraId="10799D1A">
        <w:tblPrEx>
          <w:tblCellMar>
            <w:top w:w="0" w:type="dxa"/>
            <w:left w:w="0" w:type="dxa"/>
            <w:bottom w:w="0" w:type="dxa"/>
            <w:right w:w="0" w:type="dxa"/>
          </w:tblCellMar>
        </w:tblPrEx>
        <w:trPr>
          <w:trHeight w:val="567" w:hRule="atLeast"/>
          <w:jc w:val="center"/>
        </w:trPr>
        <w:tc>
          <w:tcPr>
            <w:tcW w:w="714" w:type="dxa"/>
            <w:vMerge w:val="continue"/>
            <w:tcBorders>
              <w:left w:val="single" w:color="000000" w:sz="4" w:space="0"/>
              <w:right w:val="single" w:color="000000" w:sz="4" w:space="0"/>
            </w:tcBorders>
            <w:shd w:val="clear" w:color="auto" w:fill="FFFFFF"/>
            <w:noWrap/>
            <w:tcMar>
              <w:top w:w="15" w:type="dxa"/>
              <w:left w:w="15" w:type="dxa"/>
              <w:right w:w="15" w:type="dxa"/>
            </w:tcMar>
            <w:vAlign w:val="center"/>
          </w:tcPr>
          <w:p w14:paraId="44CA7327">
            <w:pPr>
              <w:keepNext w:val="0"/>
              <w:keepLines w:val="0"/>
              <w:autoSpaceDE/>
              <w:autoSpaceDN/>
              <w:adjustRightInd/>
              <w:spacing w:before="0" w:after="0" w:line="360" w:lineRule="auto"/>
              <w:jc w:val="center"/>
              <w:outlineLvl w:val="9"/>
              <w:rPr>
                <w:rFonts w:asciiTheme="minorEastAsia" w:hAnsiTheme="minorEastAsia" w:eastAsiaTheme="minorEastAsia" w:cstheme="minorEastAsia"/>
                <w:b w:val="0"/>
                <w:sz w:val="24"/>
                <w:highlight w:val="none"/>
              </w:rPr>
            </w:pPr>
          </w:p>
        </w:tc>
        <w:tc>
          <w:tcPr>
            <w:tcW w:w="1519" w:type="dxa"/>
            <w:vMerge w:val="continue"/>
            <w:tcBorders>
              <w:left w:val="single" w:color="000000" w:sz="4" w:space="0"/>
              <w:right w:val="single" w:color="000000" w:sz="4" w:space="0"/>
            </w:tcBorders>
            <w:noWrap/>
            <w:tcMar>
              <w:top w:w="15" w:type="dxa"/>
              <w:left w:w="15" w:type="dxa"/>
              <w:right w:w="15" w:type="dxa"/>
            </w:tcMar>
            <w:vAlign w:val="center"/>
          </w:tcPr>
          <w:p w14:paraId="1A33CE4F">
            <w:pPr>
              <w:keepNext w:val="0"/>
              <w:keepLines w:val="0"/>
              <w:autoSpaceDE/>
              <w:autoSpaceDN/>
              <w:adjustRightInd/>
              <w:spacing w:before="0" w:after="0" w:line="360" w:lineRule="auto"/>
              <w:jc w:val="center"/>
              <w:outlineLvl w:val="9"/>
              <w:rPr>
                <w:rFonts w:asciiTheme="minorEastAsia" w:hAnsiTheme="minorEastAsia" w:eastAsiaTheme="minorEastAsia" w:cstheme="minorEastAsia"/>
                <w:b w:val="0"/>
                <w:sz w:val="24"/>
                <w:highlight w:val="none"/>
              </w:rPr>
            </w:pPr>
          </w:p>
        </w:tc>
        <w:tc>
          <w:tcPr>
            <w:tcW w:w="152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B4FB04">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手自一体</w:t>
            </w:r>
          </w:p>
          <w:p w14:paraId="67ED6111">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密集架</w:t>
            </w:r>
            <w:r>
              <w:rPr>
                <w:rFonts w:asciiTheme="minorEastAsia" w:hAnsiTheme="minorEastAsia" w:eastAsiaTheme="minorEastAsia" w:cstheme="minorEastAsia"/>
                <w:sz w:val="24"/>
                <w:highlight w:val="none"/>
              </w:rPr>
              <w:t>3</w:t>
            </w:r>
          </w:p>
        </w:tc>
        <w:tc>
          <w:tcPr>
            <w:tcW w:w="21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BBD3BF">
            <w:pPr>
              <w:spacing w:line="360" w:lineRule="auto"/>
              <w:jc w:val="center"/>
              <w:rPr>
                <w:rFonts w:asciiTheme="minorEastAsia" w:hAnsiTheme="minorEastAsia" w:eastAsiaTheme="minorEastAsia" w:cstheme="minorEastAsia"/>
                <w:sz w:val="24"/>
                <w:highlight w:val="none"/>
              </w:rPr>
            </w:pPr>
            <w:r>
              <w:rPr>
                <w:rFonts w:asciiTheme="minorEastAsia" w:hAnsiTheme="minorEastAsia" w:eastAsiaTheme="minorEastAsia" w:cstheme="minorEastAsia"/>
                <w:sz w:val="24"/>
                <w:highlight w:val="none"/>
              </w:rPr>
              <w:t>900*560*2500</w:t>
            </w:r>
          </w:p>
          <w:p w14:paraId="6C3D871D">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（内设10层）</w:t>
            </w:r>
          </w:p>
        </w:tc>
        <w:tc>
          <w:tcPr>
            <w:tcW w:w="1391"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14:paraId="28B5AC2E">
            <w:pPr>
              <w:keepNext w:val="0"/>
              <w:keepLines w:val="0"/>
              <w:autoSpaceDE/>
              <w:autoSpaceDN/>
              <w:adjustRightInd/>
              <w:spacing w:before="0" w:after="0" w:line="360" w:lineRule="auto"/>
              <w:jc w:val="center"/>
              <w:outlineLvl w:val="9"/>
              <w:rPr>
                <w:rFonts w:asciiTheme="minorEastAsia" w:hAnsiTheme="minorEastAsia" w:eastAsiaTheme="minorEastAsia" w:cstheme="minorEastAsia"/>
                <w:b w:val="0"/>
                <w:sz w:val="24"/>
                <w:highlight w:val="none"/>
              </w:rPr>
            </w:pPr>
          </w:p>
        </w:tc>
        <w:tc>
          <w:tcPr>
            <w:tcW w:w="987"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14:paraId="20201AC5">
            <w:pPr>
              <w:keepNext w:val="0"/>
              <w:keepLines w:val="0"/>
              <w:autoSpaceDE/>
              <w:autoSpaceDN/>
              <w:adjustRightInd/>
              <w:spacing w:before="0" w:after="0" w:line="360" w:lineRule="auto"/>
              <w:jc w:val="center"/>
              <w:outlineLvl w:val="9"/>
              <w:rPr>
                <w:rFonts w:asciiTheme="minorEastAsia" w:hAnsiTheme="minorEastAsia" w:eastAsiaTheme="minorEastAsia" w:cstheme="minorEastAsia"/>
                <w:b w:val="0"/>
                <w:sz w:val="24"/>
                <w:highlight w:val="none"/>
              </w:rPr>
            </w:pPr>
          </w:p>
        </w:tc>
      </w:tr>
      <w:tr w14:paraId="521E5676">
        <w:tblPrEx>
          <w:tblCellMar>
            <w:top w:w="0" w:type="dxa"/>
            <w:left w:w="0" w:type="dxa"/>
            <w:bottom w:w="0" w:type="dxa"/>
            <w:right w:w="0" w:type="dxa"/>
          </w:tblCellMar>
        </w:tblPrEx>
        <w:trPr>
          <w:trHeight w:val="56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AA6B2F8">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w:t>
            </w:r>
          </w:p>
        </w:tc>
        <w:tc>
          <w:tcPr>
            <w:tcW w:w="15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C7F09A">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档案库房三</w:t>
            </w:r>
          </w:p>
        </w:tc>
        <w:tc>
          <w:tcPr>
            <w:tcW w:w="152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0D0229">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手自一体</w:t>
            </w:r>
          </w:p>
          <w:p w14:paraId="645BDE59">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密集架4</w:t>
            </w:r>
          </w:p>
        </w:tc>
        <w:tc>
          <w:tcPr>
            <w:tcW w:w="21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7D598B">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900*560*3600</w:t>
            </w:r>
          </w:p>
          <w:p w14:paraId="40A9A3EF">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（内设9层）</w:t>
            </w:r>
          </w:p>
        </w:tc>
        <w:tc>
          <w:tcPr>
            <w:tcW w:w="13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15BEC5">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1000</w:t>
            </w:r>
          </w:p>
        </w:tc>
        <w:tc>
          <w:tcPr>
            <w:tcW w:w="98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490160">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立方米</w:t>
            </w:r>
          </w:p>
        </w:tc>
      </w:tr>
    </w:tbl>
    <w:p w14:paraId="42F4D797">
      <w:pPr>
        <w:pStyle w:val="2"/>
        <w:spacing w:line="360" w:lineRule="auto"/>
        <w:jc w:val="both"/>
        <w:rPr>
          <w:rFonts w:asciiTheme="minorEastAsia" w:hAnsiTheme="minorEastAsia" w:eastAsiaTheme="minorEastAsia" w:cstheme="minorEastAsia"/>
          <w:sz w:val="24"/>
          <w:szCs w:val="24"/>
          <w:highlight w:val="none"/>
        </w:rPr>
      </w:pPr>
      <w:bookmarkStart w:id="1" w:name="heading_32"/>
      <w:r>
        <w:rPr>
          <w:rFonts w:hint="eastAsia" w:asciiTheme="minorEastAsia" w:hAnsiTheme="minorEastAsia" w:eastAsiaTheme="minorEastAsia" w:cstheme="minorEastAsia"/>
          <w:bCs/>
          <w:color w:val="000000"/>
          <w:sz w:val="24"/>
          <w:szCs w:val="24"/>
          <w:highlight w:val="none"/>
        </w:rPr>
        <w:t>注:本项目不接受进口产品的投标.</w:t>
      </w:r>
    </w:p>
    <w:p w14:paraId="0590BE41">
      <w:pPr>
        <w:pStyle w:val="2"/>
        <w:spacing w:line="360" w:lineRule="auto"/>
        <w:jc w:val="both"/>
        <w:rPr>
          <w:rFonts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b w:val="0"/>
          <w:bCs/>
          <w:sz w:val="24"/>
          <w:szCs w:val="24"/>
          <w:highlight w:val="none"/>
        </w:rPr>
        <w:t>二、商务要求</w:t>
      </w:r>
    </w:p>
    <w:p w14:paraId="01DC8296">
      <w:pPr>
        <w:spacing w:line="360" w:lineRule="auto"/>
        <w:rPr>
          <w:rFonts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 xml:space="preserve">1.项目实施时间和地点 </w:t>
      </w:r>
    </w:p>
    <w:p w14:paraId="772FAA68">
      <w:pPr>
        <w:spacing w:line="360" w:lineRule="auto"/>
        <w:ind w:firstLine="638" w:firstLineChars="266"/>
        <w:rPr>
          <w:rFonts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（1）交货日期：合同签订后30天内完成送货、安装、调试。</w:t>
      </w:r>
    </w:p>
    <w:p w14:paraId="3132AC17">
      <w:pPr>
        <w:spacing w:line="360" w:lineRule="auto"/>
        <w:ind w:firstLine="638" w:firstLineChars="266"/>
        <w:rPr>
          <w:rFonts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（2）交货</w:t>
      </w:r>
      <w:bookmarkStart w:id="2" w:name="OLE_LINK16"/>
      <w:r>
        <w:rPr>
          <w:rFonts w:hint="eastAsia" w:asciiTheme="minorEastAsia" w:hAnsiTheme="minorEastAsia" w:eastAsiaTheme="minorEastAsia" w:cstheme="minorEastAsia"/>
          <w:bCs/>
          <w:color w:val="000000"/>
          <w:sz w:val="24"/>
          <w:highlight w:val="none"/>
        </w:rPr>
        <w:t>地点</w:t>
      </w:r>
      <w:bookmarkEnd w:id="2"/>
      <w:r>
        <w:rPr>
          <w:rFonts w:hint="eastAsia" w:asciiTheme="minorEastAsia" w:hAnsiTheme="minorEastAsia" w:eastAsiaTheme="minorEastAsia" w:cstheme="minorEastAsia"/>
          <w:bCs/>
          <w:color w:val="000000"/>
          <w:sz w:val="24"/>
          <w:highlight w:val="none"/>
        </w:rPr>
        <w:t>：</w:t>
      </w:r>
      <w:r>
        <w:rPr>
          <w:rFonts w:hint="eastAsia" w:ascii="宋体" w:hAnsi="宋体"/>
          <w:sz w:val="24"/>
          <w:szCs w:val="21"/>
          <w:highlight w:val="none"/>
        </w:rPr>
        <w:t>北京市高级人民法院，</w:t>
      </w:r>
      <w:r>
        <w:rPr>
          <w:rFonts w:hint="eastAsia" w:asciiTheme="minorEastAsia" w:hAnsiTheme="minorEastAsia" w:eastAsiaTheme="minorEastAsia" w:cstheme="minorEastAsia"/>
          <w:bCs/>
          <w:color w:val="000000"/>
          <w:sz w:val="24"/>
          <w:highlight w:val="none"/>
        </w:rPr>
        <w:t>采购人指定地点。</w:t>
      </w:r>
    </w:p>
    <w:p w14:paraId="6F2F2D01">
      <w:pPr>
        <w:spacing w:line="360" w:lineRule="auto"/>
        <w:rPr>
          <w:rFonts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 xml:space="preserve"> 2.付款条件 </w:t>
      </w:r>
    </w:p>
    <w:p w14:paraId="209B33F1">
      <w:pPr>
        <w:spacing w:line="360" w:lineRule="auto"/>
        <w:ind w:firstLine="638" w:firstLineChars="266"/>
        <w:rPr>
          <w:rFonts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（1）合同价款的支付：款项分二次支付。</w:t>
      </w:r>
    </w:p>
    <w:p w14:paraId="0F026A81">
      <w:pPr>
        <w:spacing w:line="360" w:lineRule="auto"/>
        <w:ind w:firstLine="638" w:firstLineChars="266"/>
        <w:rPr>
          <w:rFonts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首付款：合同签订后且财政资金到账后采购人向中标供应商支付不低于合同总价的40%为首付款；</w:t>
      </w:r>
    </w:p>
    <w:p w14:paraId="63CA2D2B">
      <w:pPr>
        <w:spacing w:line="360" w:lineRule="auto"/>
        <w:ind w:firstLine="638" w:firstLineChars="266"/>
        <w:rPr>
          <w:rFonts w:asciiTheme="minorEastAsia" w:hAnsiTheme="minorEastAsia" w:eastAsiaTheme="minorEastAsia" w:cstheme="minorEastAsia"/>
          <w:bCs/>
          <w:color w:val="000000"/>
          <w:sz w:val="24"/>
          <w:highlight w:val="none"/>
        </w:rPr>
      </w:pPr>
      <w:bookmarkStart w:id="3" w:name="OLE_LINK9"/>
      <w:r>
        <w:rPr>
          <w:rFonts w:hint="eastAsia" w:asciiTheme="minorEastAsia" w:hAnsiTheme="minorEastAsia" w:eastAsiaTheme="minorEastAsia" w:cstheme="minorEastAsia"/>
          <w:bCs/>
          <w:color w:val="000000"/>
          <w:sz w:val="24"/>
          <w:highlight w:val="none"/>
        </w:rPr>
        <w:t>尾款</w:t>
      </w:r>
      <w:bookmarkEnd w:id="3"/>
      <w:r>
        <w:rPr>
          <w:rFonts w:hint="eastAsia" w:asciiTheme="minorEastAsia" w:hAnsiTheme="minorEastAsia" w:eastAsiaTheme="minorEastAsia" w:cstheme="minorEastAsia"/>
          <w:bCs/>
          <w:color w:val="000000"/>
          <w:sz w:val="24"/>
          <w:highlight w:val="none"/>
        </w:rPr>
        <w:t>：设备完成安装、调试、全部完成验收合格并经过试运行且财政资金到账后半年内，采购人向中标供应商支付尾款。</w:t>
      </w:r>
    </w:p>
    <w:p w14:paraId="03DEE768">
      <w:pPr>
        <w:spacing w:line="360" w:lineRule="auto"/>
        <w:rPr>
          <w:rFonts w:hint="eastAsia" w:asciiTheme="minorEastAsia" w:hAnsiTheme="minorEastAsia" w:eastAsiaTheme="minorEastAsia" w:cstheme="minorEastAsia"/>
          <w:bCs/>
          <w:color w:val="000000"/>
          <w:sz w:val="24"/>
          <w:highlight w:val="none"/>
          <w:lang w:val="en-US" w:eastAsia="zh-CN"/>
        </w:rPr>
      </w:pPr>
      <w:r>
        <w:rPr>
          <w:rFonts w:hint="eastAsia" w:asciiTheme="minorEastAsia" w:hAnsiTheme="minorEastAsia" w:eastAsiaTheme="minorEastAsia" w:cstheme="minorEastAsia"/>
          <w:bCs/>
          <w:color w:val="000000"/>
          <w:sz w:val="24"/>
          <w:highlight w:val="none"/>
        </w:rPr>
        <w:t>3.</w:t>
      </w:r>
      <w:bookmarkStart w:id="4" w:name="OLE_LINK8"/>
      <w:r>
        <w:rPr>
          <w:rFonts w:hint="eastAsia" w:asciiTheme="minorEastAsia" w:hAnsiTheme="minorEastAsia" w:eastAsiaTheme="minorEastAsia" w:cstheme="minorEastAsia"/>
          <w:bCs/>
          <w:color w:val="000000"/>
          <w:sz w:val="24"/>
          <w:highlight w:val="none"/>
        </w:rPr>
        <w:t>售后服务</w:t>
      </w:r>
      <w:bookmarkEnd w:id="4"/>
    </w:p>
    <w:p w14:paraId="10CBBF97">
      <w:pPr>
        <w:spacing w:line="360" w:lineRule="auto"/>
        <w:ind w:firstLine="638" w:firstLineChars="266"/>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lang w:val="en-US" w:eastAsia="zh-CN"/>
        </w:rPr>
        <w:t>质保期：</w:t>
      </w:r>
      <w:r>
        <w:rPr>
          <w:rFonts w:hint="eastAsia" w:asciiTheme="minorEastAsia" w:hAnsiTheme="minorEastAsia" w:eastAsiaTheme="minorEastAsia" w:cstheme="minorEastAsia"/>
          <w:bCs/>
          <w:color w:val="000000"/>
          <w:sz w:val="24"/>
          <w:highlight w:val="none"/>
        </w:rPr>
        <w:t>（1）</w:t>
      </w:r>
      <w:bookmarkStart w:id="5" w:name="OLE_LINK10"/>
      <w:r>
        <w:rPr>
          <w:rFonts w:hint="eastAsia" w:asciiTheme="minorEastAsia" w:hAnsiTheme="minorEastAsia" w:eastAsiaTheme="minorEastAsia" w:cstheme="minorEastAsia"/>
          <w:bCs/>
          <w:color w:val="000000"/>
          <w:sz w:val="24"/>
          <w:highlight w:val="none"/>
        </w:rPr>
        <w:t>质保期</w:t>
      </w:r>
      <w:bookmarkEnd w:id="5"/>
      <w:r>
        <w:rPr>
          <w:rFonts w:hint="eastAsia" w:asciiTheme="minorEastAsia" w:hAnsiTheme="minorEastAsia" w:eastAsiaTheme="minorEastAsia" w:cstheme="minorEastAsia"/>
          <w:bCs/>
          <w:color w:val="000000"/>
          <w:sz w:val="24"/>
          <w:highlight w:val="none"/>
        </w:rPr>
        <w:t>：自验收合格之日起提供不少1年质保。包含产品现场保修（包括所需备件费用）。在质保期内，所有服务费用包括备件费、维修费等均包含在投标报价中。必须保证提供的备件是全新的未经使用的出厂检验合格产品。（2）提供原厂技术人员负责的对采购人的操作技术培训和相关的技术资料。（3）维修响应时间：质保期内发生故障，</w:t>
      </w:r>
      <w:r>
        <w:rPr>
          <w:rFonts w:hint="eastAsia" w:ascii="宋体" w:hAnsi="宋体"/>
          <w:sz w:val="24"/>
          <w:szCs w:val="21"/>
          <w:highlight w:val="none"/>
        </w:rPr>
        <w:t>提供长期的7×24小时响应服务，对于一般故障情况，一般问题在8小时内解决，严重问题及时提出招标人可接受的解决方案和服务承诺</w:t>
      </w:r>
      <w:r>
        <w:rPr>
          <w:rFonts w:hint="eastAsia" w:asciiTheme="minorEastAsia" w:hAnsiTheme="minorEastAsia" w:eastAsiaTheme="minorEastAsia" w:cstheme="minorEastAsia"/>
          <w:bCs/>
          <w:color w:val="000000"/>
          <w:sz w:val="24"/>
          <w:highlight w:val="none"/>
        </w:rPr>
        <w:t>。投标人应保证设备维护的时效性，确保货物能稳定使用。（4）所有产品的配送、培训、安装、调试等费用均包含在投标报价中。（5）质保期结束前投标人应对整个项目全部货物进行整体检测，确保货物正常使用。</w:t>
      </w:r>
    </w:p>
    <w:p w14:paraId="79D75118">
      <w:pPr>
        <w:spacing w:line="360" w:lineRule="auto"/>
        <w:ind w:firstLine="638" w:firstLineChars="266"/>
        <w:rPr>
          <w:rFonts w:hint="eastAsia" w:asciiTheme="minorEastAsia" w:hAnsiTheme="minorEastAsia" w:eastAsiaTheme="minorEastAsia" w:cstheme="minorEastAsia"/>
          <w:bCs/>
          <w:color w:val="000000"/>
          <w:sz w:val="24"/>
          <w:highlight w:val="none"/>
          <w:lang w:val="en-US" w:eastAsia="zh-CN"/>
        </w:rPr>
      </w:pPr>
      <w:r>
        <w:rPr>
          <w:rFonts w:hint="eastAsia" w:asciiTheme="minorEastAsia" w:hAnsiTheme="minorEastAsia" w:eastAsiaTheme="minorEastAsia" w:cstheme="minorEastAsia"/>
          <w:bCs/>
          <w:color w:val="000000"/>
          <w:sz w:val="24"/>
          <w:highlight w:val="none"/>
          <w:lang w:val="en-US" w:eastAsia="zh-CN"/>
        </w:rPr>
        <w:t>样品：</w:t>
      </w:r>
      <w:r>
        <w:rPr>
          <w:rFonts w:hint="eastAsia" w:asciiTheme="minorEastAsia" w:hAnsiTheme="minorEastAsia" w:eastAsiaTheme="minorEastAsia" w:cstheme="minorEastAsia"/>
          <w:sz w:val="24"/>
        </w:rPr>
        <w:t>中标単位需要按</w:t>
      </w:r>
      <w:r>
        <w:rPr>
          <w:rFonts w:hint="eastAsia" w:asciiTheme="minorEastAsia" w:hAnsiTheme="minorEastAsia" w:eastAsiaTheme="minorEastAsia" w:cstheme="minorEastAsia"/>
          <w:sz w:val="24"/>
          <w:lang w:val="en-US" w:eastAsia="zh-CN"/>
        </w:rPr>
        <w:t>投标时</w:t>
      </w:r>
      <w:r>
        <w:rPr>
          <w:rFonts w:hint="eastAsia" w:asciiTheme="minorEastAsia" w:hAnsiTheme="minorEastAsia" w:eastAsiaTheme="minorEastAsia" w:cstheme="minorEastAsia"/>
          <w:sz w:val="24"/>
        </w:rPr>
        <w:t>拍摄</w:t>
      </w:r>
      <w:r>
        <w:rPr>
          <w:rFonts w:hint="eastAsia" w:asciiTheme="minorEastAsia" w:hAnsiTheme="minorEastAsia" w:eastAsiaTheme="minorEastAsia" w:cstheme="minorEastAsia"/>
          <w:sz w:val="24"/>
          <w:lang w:val="en-US" w:eastAsia="zh-CN"/>
        </w:rPr>
        <w:t>的样品</w:t>
      </w:r>
      <w:r>
        <w:rPr>
          <w:rFonts w:hint="eastAsia" w:asciiTheme="minorEastAsia" w:hAnsiTheme="minorEastAsia" w:eastAsiaTheme="minorEastAsia" w:cstheme="minorEastAsia"/>
          <w:sz w:val="24"/>
        </w:rPr>
        <w:t>内容</w:t>
      </w:r>
      <w:r>
        <w:rPr>
          <w:rFonts w:hint="eastAsia" w:asciiTheme="minorEastAsia" w:hAnsiTheme="minorEastAsia" w:eastAsiaTheme="minorEastAsia" w:cstheme="minorEastAsia"/>
          <w:sz w:val="24"/>
          <w:lang w:val="en-US" w:eastAsia="zh-CN"/>
        </w:rPr>
        <w:t>向采购人</w:t>
      </w:r>
      <w:r>
        <w:rPr>
          <w:rFonts w:hint="eastAsia" w:asciiTheme="minorEastAsia" w:hAnsiTheme="minorEastAsia" w:eastAsiaTheme="minorEastAsia" w:cstheme="minorEastAsia"/>
          <w:sz w:val="24"/>
        </w:rPr>
        <w:t>提供</w:t>
      </w:r>
      <w:r>
        <w:rPr>
          <w:rFonts w:hint="eastAsia" w:asciiTheme="minorEastAsia" w:hAnsiTheme="minorEastAsia" w:eastAsiaTheme="minorEastAsia" w:cstheme="minorEastAsia"/>
          <w:sz w:val="24"/>
          <w:lang w:val="en-US" w:eastAsia="zh-CN"/>
        </w:rPr>
        <w:t>与投标时一致的</w:t>
      </w:r>
      <w:r>
        <w:rPr>
          <w:rFonts w:hint="eastAsia" w:asciiTheme="minorEastAsia" w:hAnsiTheme="minorEastAsia" w:eastAsiaTheme="minorEastAsia" w:cstheme="minorEastAsia"/>
          <w:sz w:val="24"/>
        </w:rPr>
        <w:t>样品</w:t>
      </w:r>
      <w:r>
        <w:rPr>
          <w:rFonts w:hint="eastAsia" w:asciiTheme="minorEastAsia" w:hAnsiTheme="minorEastAsia" w:eastAsiaTheme="minorEastAsia" w:cstheme="minorEastAsia"/>
          <w:sz w:val="24"/>
          <w:lang w:val="en-US" w:eastAsia="zh-CN"/>
        </w:rPr>
        <w:t>和样品一致性承诺函</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承诺所供货物在材质、工艺、外观、性能等方面不低于投标样品及投标文件所述标准。此项内容作为履约、验收的参考依据。</w:t>
      </w:r>
    </w:p>
    <w:p w14:paraId="355CA6ED">
      <w:pPr>
        <w:pStyle w:val="2"/>
        <w:spacing w:line="360" w:lineRule="auto"/>
        <w:jc w:val="both"/>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三、技术需求</w:t>
      </w:r>
      <w:bookmarkEnd w:id="1"/>
    </w:p>
    <w:p w14:paraId="50B5EAD0">
      <w:pPr>
        <w:pStyle w:val="3"/>
        <w:spacing w:line="360" w:lineRule="auto"/>
        <w:jc w:val="both"/>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1.基本要求</w:t>
      </w:r>
    </w:p>
    <w:p w14:paraId="62687141">
      <w:pPr>
        <w:spacing w:line="360" w:lineRule="auto"/>
        <w:ind w:firstLine="480"/>
        <w:rPr>
          <w:rFonts w:ascii="宋体" w:hAnsi="宋体" w:cs="宋体"/>
          <w:color w:val="000000"/>
          <w:sz w:val="24"/>
          <w:highlight w:val="none"/>
        </w:rPr>
      </w:pPr>
      <w:r>
        <w:rPr>
          <w:rFonts w:hint="eastAsia" w:ascii="宋体" w:hAnsi="宋体" w:cs="宋体"/>
          <w:color w:val="000000"/>
          <w:sz w:val="24"/>
          <w:highlight w:val="none"/>
        </w:rPr>
        <w:t>为了更好保障档案实体安全、发挥档案价值、高效规范管理，为档案安全提供支撑和保障，能够满足北京市高级人民法院的实体档案保管需求，同时，预留一定的库房空间，以满足日后发展需要，建设本项目。</w:t>
      </w:r>
    </w:p>
    <w:p w14:paraId="3E5F2518">
      <w:pPr>
        <w:spacing w:line="360" w:lineRule="auto"/>
        <w:ind w:firstLine="480"/>
        <w:rPr>
          <w:rFonts w:asciiTheme="minorEastAsia" w:hAnsiTheme="minorEastAsia" w:eastAsiaTheme="minorEastAsia" w:cstheme="minorEastAsia"/>
          <w:sz w:val="24"/>
          <w:highlight w:val="none"/>
        </w:rPr>
      </w:pPr>
      <w:r>
        <w:rPr>
          <w:rFonts w:hint="eastAsia" w:ascii="宋体" w:hAnsi="宋体"/>
          <w:color w:val="000000"/>
          <w:sz w:val="24"/>
          <w:szCs w:val="28"/>
          <w:highlight w:val="none"/>
        </w:rPr>
        <w:t>本项目需结合国家相关规范进行建设，同时结合使用部门实际需求，设计须满足存储诉讼档案、文书档案、会计档案等档案的要求；</w:t>
      </w:r>
      <w:r>
        <w:rPr>
          <w:rFonts w:ascii="宋体" w:hAnsi="宋体"/>
          <w:sz w:val="24"/>
          <w:szCs w:val="28"/>
          <w:highlight w:val="none"/>
        </w:rPr>
        <w:t>，按照“安全、实用、节约”和档案管理“十防”（防火、防盗、防潮、防尘、防虫、防光、防鼠、防水、</w:t>
      </w:r>
      <w:r>
        <w:rPr>
          <w:rFonts w:hint="eastAsia" w:ascii="宋体" w:hAnsi="宋体"/>
          <w:sz w:val="24"/>
          <w:szCs w:val="28"/>
          <w:highlight w:val="none"/>
        </w:rPr>
        <w:t>防</w:t>
      </w:r>
      <w:r>
        <w:rPr>
          <w:rFonts w:ascii="宋体" w:hAnsi="宋体"/>
          <w:sz w:val="24"/>
          <w:szCs w:val="28"/>
          <w:highlight w:val="none"/>
        </w:rPr>
        <w:t>高温、防有害气体）要求原则开展档案库房建设项目。</w:t>
      </w:r>
      <w:r>
        <w:rPr>
          <w:rFonts w:hint="eastAsia" w:ascii="宋体" w:hAnsi="宋体"/>
          <w:color w:val="000000"/>
          <w:sz w:val="24"/>
          <w:szCs w:val="28"/>
          <w:highlight w:val="none"/>
        </w:rPr>
        <w:t>软硬件系统方面，须从方便档案管理、环境管控两大方面同时建设，建成满足管档、环境控制、防火防盗等多方面管理的档案库房。</w:t>
      </w:r>
    </w:p>
    <w:p w14:paraId="27ADDFC3">
      <w:pPr>
        <w:spacing w:line="360" w:lineRule="auto"/>
        <w:ind w:firstLine="48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采购标的需执行的国家相关标准、行业标准、地方标准或者其他标准、规范强制执行标准：</w:t>
      </w:r>
    </w:p>
    <w:p w14:paraId="7BABADDC">
      <w:pPr>
        <w:spacing w:line="360" w:lineRule="auto"/>
        <w:ind w:firstLine="48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供方提供的产品应符合国家标准、档案行业标准、工信部标准等。所用的标准必须是最新版本，如果这些标准内容有矛盾时，应按照最高标准的条款执行或按双方协商同意的标准或条款执行。供方还应遵循以下（包含但不限于以下内容）相关标准、规划。</w:t>
      </w:r>
    </w:p>
    <w:p w14:paraId="23FA9582">
      <w:pPr>
        <w:pStyle w:val="9"/>
        <w:numPr>
          <w:ilvl w:val="0"/>
          <w:numId w:val="1"/>
        </w:numPr>
        <w:spacing w:line="360" w:lineRule="auto"/>
        <w:ind w:firstLineChars="0"/>
        <w:rPr>
          <w:rFonts w:asciiTheme="minorEastAsia" w:hAnsiTheme="minorEastAsia" w:eastAsiaTheme="minorEastAsia" w:cstheme="minorEastAsia"/>
          <w:sz w:val="24"/>
          <w:szCs w:val="24"/>
          <w:highlight w:val="none"/>
        </w:rPr>
      </w:pPr>
      <w:bookmarkStart w:id="6" w:name="_Toc491873666"/>
      <w:r>
        <w:rPr>
          <w:rFonts w:hint="eastAsia" w:asciiTheme="minorEastAsia" w:hAnsiTheme="minorEastAsia" w:eastAsiaTheme="minorEastAsia" w:cstheme="minorEastAsia"/>
          <w:sz w:val="24"/>
          <w:szCs w:val="24"/>
          <w:highlight w:val="none"/>
        </w:rPr>
        <w:t>《中华人民共和国档案法》；</w:t>
      </w:r>
    </w:p>
    <w:p w14:paraId="31A2C412">
      <w:pPr>
        <w:pStyle w:val="9"/>
        <w:numPr>
          <w:ilvl w:val="0"/>
          <w:numId w:val="1"/>
        </w:numPr>
        <w:spacing w:line="360" w:lineRule="auto"/>
        <w:ind w:firstLineChars="0"/>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《中华人民共和国档案法实施条例》；</w:t>
      </w:r>
    </w:p>
    <w:bookmarkEnd w:id="6"/>
    <w:p w14:paraId="69A5C4BE">
      <w:pPr>
        <w:pStyle w:val="9"/>
        <w:numPr>
          <w:ilvl w:val="0"/>
          <w:numId w:val="1"/>
        </w:numPr>
        <w:spacing w:line="360" w:lineRule="auto"/>
        <w:ind w:firstLineChars="0"/>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JGJ 25-2010《档案馆建筑设计规范》；</w:t>
      </w:r>
    </w:p>
    <w:p w14:paraId="7BEC657F">
      <w:pPr>
        <w:pStyle w:val="9"/>
        <w:numPr>
          <w:ilvl w:val="0"/>
          <w:numId w:val="1"/>
        </w:numPr>
        <w:spacing w:line="360" w:lineRule="auto"/>
        <w:ind w:firstLineChars="0"/>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DA/T 65-2017《档案密集架智能管理系统技术要求》。</w:t>
      </w:r>
    </w:p>
    <w:p w14:paraId="33CD0410">
      <w:pPr>
        <w:pStyle w:val="9"/>
        <w:numPr>
          <w:ilvl w:val="0"/>
          <w:numId w:val="1"/>
        </w:numPr>
        <w:spacing w:line="360" w:lineRule="auto"/>
        <w:ind w:firstLineChars="0"/>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GB/T 3325-2017《金属家具通用技术条件》。</w:t>
      </w:r>
    </w:p>
    <w:p w14:paraId="771357B2">
      <w:pPr>
        <w:pStyle w:val="9"/>
        <w:numPr>
          <w:ilvl w:val="0"/>
          <w:numId w:val="1"/>
        </w:numPr>
        <w:spacing w:line="360" w:lineRule="auto"/>
        <w:ind w:firstLineChars="0"/>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GB/T 13667.1-2015《钢制书架第1部分：单、复柱书架》。</w:t>
      </w:r>
    </w:p>
    <w:p w14:paraId="777501AC">
      <w:pPr>
        <w:pStyle w:val="9"/>
        <w:numPr>
          <w:ilvl w:val="0"/>
          <w:numId w:val="1"/>
        </w:numPr>
        <w:spacing w:line="360" w:lineRule="auto"/>
        <w:ind w:firstLineChars="0"/>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GB/T 13667.3-2013《钢制书架第3部分：手动密集书架》。</w:t>
      </w:r>
    </w:p>
    <w:p w14:paraId="07C337BC">
      <w:pPr>
        <w:pStyle w:val="9"/>
        <w:numPr>
          <w:ilvl w:val="0"/>
          <w:numId w:val="1"/>
        </w:numPr>
        <w:spacing w:line="360" w:lineRule="auto"/>
        <w:ind w:firstLineChars="0"/>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GB/T 13667.4-2013《钢制书架第4部分：电动密集书架》。</w:t>
      </w:r>
    </w:p>
    <w:p w14:paraId="362847DC">
      <w:pPr>
        <w:pStyle w:val="9"/>
        <w:numPr>
          <w:ilvl w:val="0"/>
          <w:numId w:val="1"/>
        </w:numPr>
        <w:spacing w:line="360" w:lineRule="auto"/>
        <w:ind w:firstLineChars="0"/>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DA/T 7-1992《直列式档案密集架》。</w:t>
      </w:r>
    </w:p>
    <w:p w14:paraId="4DF05992">
      <w:pPr>
        <w:pStyle w:val="9"/>
        <w:numPr>
          <w:ilvl w:val="0"/>
          <w:numId w:val="1"/>
        </w:numPr>
        <w:spacing w:line="360" w:lineRule="auto"/>
        <w:ind w:firstLineChars="0"/>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GB/T 11253-2019《碳素结构钢冷轧钢板及钢带》。</w:t>
      </w:r>
    </w:p>
    <w:p w14:paraId="48863F75">
      <w:pPr>
        <w:pStyle w:val="9"/>
        <w:numPr>
          <w:ilvl w:val="0"/>
          <w:numId w:val="1"/>
        </w:numPr>
        <w:spacing w:line="360" w:lineRule="auto"/>
        <w:ind w:firstLineChars="0"/>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GB/T 13237-2013《优质碳素结构钢冷轧钢板和钢带》。</w:t>
      </w:r>
    </w:p>
    <w:p w14:paraId="39C15CE2">
      <w:pPr>
        <w:pStyle w:val="9"/>
        <w:numPr>
          <w:ilvl w:val="0"/>
          <w:numId w:val="1"/>
        </w:numPr>
        <w:spacing w:line="360" w:lineRule="auto"/>
        <w:ind w:firstLineChars="0"/>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GB/T 711-2017《优质碳素结构钢热轧钢板和钢带》。</w:t>
      </w:r>
    </w:p>
    <w:p w14:paraId="29FCB23D">
      <w:pPr>
        <w:pStyle w:val="9"/>
        <w:numPr>
          <w:ilvl w:val="0"/>
          <w:numId w:val="1"/>
        </w:numPr>
        <w:spacing w:line="360" w:lineRule="auto"/>
        <w:ind w:firstLineChars="0"/>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GB/T 699-2015《优质碳素结构钢》。</w:t>
      </w:r>
    </w:p>
    <w:p w14:paraId="3FDE2D81">
      <w:pPr>
        <w:pStyle w:val="4"/>
        <w:spacing w:line="360" w:lineRule="auto"/>
        <w:rPr>
          <w:rFonts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2.结构要求</w:t>
      </w:r>
    </w:p>
    <w:p w14:paraId="20C343DF">
      <w:pPr>
        <w:spacing w:line="360" w:lineRule="auto"/>
        <w:ind w:firstLine="48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手动部分：</w:t>
      </w:r>
    </w:p>
    <w:p w14:paraId="40DE7446">
      <w:pPr>
        <w:spacing w:line="360" w:lineRule="auto"/>
        <w:ind w:firstLine="48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1、产品组成：由轨道、底盘、立柱、搁板、挂板、顶板、侧面板、传动装置、防倾倒装置、缓冲密封装置组成；</w:t>
      </w:r>
    </w:p>
    <w:p w14:paraId="73617AD1">
      <w:pPr>
        <w:spacing w:line="360" w:lineRule="auto"/>
        <w:ind w:firstLine="48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2、材料厚度：底盘≥3.0mm、立柱≥1.5mm、搁板≥1.2mm、挂板≥1.2mm、侧面板≥1.0mm；</w:t>
      </w:r>
    </w:p>
    <w:p w14:paraId="5D59AF10">
      <w:pPr>
        <w:spacing w:line="360" w:lineRule="auto"/>
        <w:ind w:firstLine="48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3、隔板承重：单面≥45kg、挠度＜2mm；</w:t>
      </w:r>
    </w:p>
    <w:p w14:paraId="3E0E3E01">
      <w:pPr>
        <w:pStyle w:val="4"/>
        <w:spacing w:line="360" w:lineRule="auto"/>
        <w:rPr>
          <w:rFonts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3.密集架关键部件参数及制作要求</w:t>
      </w:r>
    </w:p>
    <w:tbl>
      <w:tblPr>
        <w:tblStyle w:val="7"/>
        <w:tblW w:w="869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082"/>
        <w:gridCol w:w="6785"/>
      </w:tblGrid>
      <w:tr w14:paraId="22BC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blHeader/>
        </w:trPr>
        <w:tc>
          <w:tcPr>
            <w:tcW w:w="827" w:type="dxa"/>
            <w:noWrap/>
            <w:vAlign w:val="center"/>
          </w:tcPr>
          <w:p w14:paraId="6A1A5921">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序号</w:t>
            </w:r>
          </w:p>
        </w:tc>
        <w:tc>
          <w:tcPr>
            <w:tcW w:w="1082" w:type="dxa"/>
            <w:noWrap/>
            <w:vAlign w:val="center"/>
          </w:tcPr>
          <w:p w14:paraId="326449D6">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部件名称</w:t>
            </w:r>
          </w:p>
        </w:tc>
        <w:tc>
          <w:tcPr>
            <w:tcW w:w="6785" w:type="dxa"/>
            <w:noWrap/>
            <w:vAlign w:val="center"/>
          </w:tcPr>
          <w:p w14:paraId="6B3FC1E5">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技术参数</w:t>
            </w:r>
          </w:p>
        </w:tc>
      </w:tr>
      <w:tr w14:paraId="5F990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trPr>
        <w:tc>
          <w:tcPr>
            <w:tcW w:w="827" w:type="dxa"/>
            <w:noWrap/>
            <w:vAlign w:val="center"/>
          </w:tcPr>
          <w:p w14:paraId="7ED5EA3B">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w:t>
            </w:r>
          </w:p>
        </w:tc>
        <w:tc>
          <w:tcPr>
            <w:tcW w:w="1082" w:type="dxa"/>
            <w:noWrap/>
            <w:vAlign w:val="center"/>
          </w:tcPr>
          <w:p w14:paraId="02FE2498">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密集架</w:t>
            </w:r>
          </w:p>
          <w:p w14:paraId="696ED821">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压型顶板</w:t>
            </w:r>
          </w:p>
        </w:tc>
        <w:tc>
          <w:tcPr>
            <w:tcW w:w="6785" w:type="dxa"/>
            <w:noWrap/>
            <w:vAlign w:val="center"/>
          </w:tcPr>
          <w:p w14:paraId="3F736AB3">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1）密集架压型顶板采用优质一级冷轧钢板，钢板厚度≥1.0mm。要求一次成型，具备防尘、避光等功能。</w:t>
            </w:r>
          </w:p>
          <w:p w14:paraId="039EFE1A">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表面涂层理化性能：①硬度≥0.4；②冲击强度：冲击高度40cm，应无剥落、裂纹、皱纹；③附着力：应不低于2级；④耐腐蚀：100h内，观察在溶液中样板上划道两侧3mm以外,应无气泡产生；100h后，检查样板上划道两侧3mm外，应无锈迹、剥落、起皱、变色和失光等现象。</w:t>
            </w:r>
          </w:p>
          <w:p w14:paraId="498EAB32">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检测依据：GB/T 13667.3-2013；GB/T 228.1-2021。</w:t>
            </w:r>
          </w:p>
          <w:p w14:paraId="7C703CB1">
            <w:pPr>
              <w:spacing w:line="360" w:lineRule="auto"/>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▲3）需提供抽检报告。检测内容需包含：①表面涂层理化性能：硬度、冲击强度、附着力、耐腐蚀；②拉伸试验：规定塑性延伸强度Rp0.2、抗拉强度Rm、断后伸长率A。</w:t>
            </w:r>
          </w:p>
          <w:p w14:paraId="704A0B4C">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样品要求：提供样品长度900mm，宽度500mm一块，样品要体现上述工艺。</w:t>
            </w:r>
            <w:bookmarkStart w:id="7" w:name="OLE_LINK23"/>
            <w:r>
              <w:rPr>
                <w:rFonts w:hint="eastAsia" w:asciiTheme="minorEastAsia" w:hAnsiTheme="minorEastAsia" w:eastAsiaTheme="minorEastAsia" w:cstheme="minorEastAsia"/>
                <w:sz w:val="24"/>
                <w:highlight w:val="none"/>
              </w:rPr>
              <w:t>样品采用照片投标文件形式提供，需要能够完全整体提供所需样品的技术要求，投标人须确保照片清晰可读。</w:t>
            </w:r>
            <w:bookmarkEnd w:id="7"/>
          </w:p>
        </w:tc>
      </w:tr>
      <w:tr w14:paraId="3C668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827" w:type="dxa"/>
            <w:noWrap/>
            <w:vAlign w:val="center"/>
          </w:tcPr>
          <w:p w14:paraId="239A9009">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w:t>
            </w:r>
          </w:p>
        </w:tc>
        <w:tc>
          <w:tcPr>
            <w:tcW w:w="1082" w:type="dxa"/>
            <w:noWrap/>
            <w:vAlign w:val="center"/>
          </w:tcPr>
          <w:p w14:paraId="70692F43">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密集架</w:t>
            </w:r>
          </w:p>
          <w:p w14:paraId="63D4426E">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压型防鼠挡板</w:t>
            </w:r>
          </w:p>
        </w:tc>
        <w:tc>
          <w:tcPr>
            <w:tcW w:w="6785" w:type="dxa"/>
            <w:noWrap/>
            <w:vAlign w:val="center"/>
          </w:tcPr>
          <w:p w14:paraId="06E2DB1E">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1）钢板厚度≥1.2mm。</w:t>
            </w:r>
          </w:p>
          <w:p w14:paraId="2A083A31">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表面涂层理化性能：①硬度≥0.4；②冲击强度：冲击高度40cm，应无剥落、裂纹、皱纹；③附着力：应不低于2级；④耐腐蚀：100h内，观察在溶液中样板上划道两侧3mm以外,应无气泡产生；100h后，检查样板上划道两侧3mm外，应无锈迹、剥落、起皱、变色和失光等现象。</w:t>
            </w:r>
          </w:p>
        </w:tc>
      </w:tr>
      <w:tr w14:paraId="33772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trPr>
        <w:tc>
          <w:tcPr>
            <w:tcW w:w="827" w:type="dxa"/>
            <w:noWrap/>
            <w:vAlign w:val="center"/>
          </w:tcPr>
          <w:p w14:paraId="2FC91344">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w:t>
            </w:r>
          </w:p>
        </w:tc>
        <w:tc>
          <w:tcPr>
            <w:tcW w:w="1082" w:type="dxa"/>
            <w:noWrap/>
            <w:vAlign w:val="center"/>
          </w:tcPr>
          <w:p w14:paraId="12AE2858">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密集架</w:t>
            </w:r>
          </w:p>
          <w:p w14:paraId="10B3CA33">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圆弧侧面板</w:t>
            </w:r>
          </w:p>
        </w:tc>
        <w:tc>
          <w:tcPr>
            <w:tcW w:w="6785" w:type="dxa"/>
            <w:noWrap/>
            <w:vAlign w:val="center"/>
          </w:tcPr>
          <w:p w14:paraId="76F09206">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1）密集架侧面板由3段组成，圆弧侧面板厚度为65mm，采用优质一级冷轧钢板，钢板厚度≥1.0mm。两列相邻的侧面板之间合闭时上下不得有缝隙，在维修侧面传动机构时，不需要下架档案方便维修。</w:t>
            </w:r>
          </w:p>
          <w:p w14:paraId="291A44E4">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表面涂层理化性能：①硬度≥0.4；②冲击强度：冲击高度40cm，应无剥落、裂纹、皱纹；③附着力：应不低于2级；④耐腐蚀：100h内，观察在溶液中样板上划道两侧3mm以外,应无气泡产生；100h后，检查样板上划道两侧3mm外，应无锈迹、剥落、起皱、变色和失光等现象。</w:t>
            </w:r>
          </w:p>
          <w:p w14:paraId="323E9AC4">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检测依据：GB/T 13667.3-2013；GB/T 228.1-2021。</w:t>
            </w:r>
          </w:p>
          <w:p w14:paraId="0C9842FF">
            <w:pPr>
              <w:spacing w:line="360" w:lineRule="auto"/>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▲3）需提供抽检报告。检测内容需包含：①表面涂层理化性能：硬度、冲击强度、附着力、耐腐蚀；②拉伸试验：规定塑性延伸强度Rp0.2、抗拉强度Rm、断后伸长率A。</w:t>
            </w:r>
          </w:p>
          <w:p w14:paraId="6BD1A356">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样品要求：提供长度2500mm样品一套，样品要体现上述工艺及技术要求。样品采用照片投标文件形式提供，需要能够完全整体提供所需样品的技术要求，投标人须确保照片清晰可读。</w:t>
            </w:r>
          </w:p>
        </w:tc>
      </w:tr>
      <w:tr w14:paraId="15B2F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827" w:type="dxa"/>
            <w:noWrap/>
            <w:vAlign w:val="center"/>
          </w:tcPr>
          <w:p w14:paraId="2DA1BDA1">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w:t>
            </w:r>
          </w:p>
        </w:tc>
        <w:tc>
          <w:tcPr>
            <w:tcW w:w="1082" w:type="dxa"/>
            <w:noWrap/>
            <w:vAlign w:val="center"/>
          </w:tcPr>
          <w:p w14:paraId="3A726CEA">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密集架</w:t>
            </w:r>
          </w:p>
          <w:p w14:paraId="6408D2ED">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压型防尘板</w:t>
            </w:r>
          </w:p>
        </w:tc>
        <w:tc>
          <w:tcPr>
            <w:tcW w:w="6785" w:type="dxa"/>
            <w:noWrap/>
            <w:vAlign w:val="center"/>
          </w:tcPr>
          <w:p w14:paraId="6CA068BA">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1）钢板厚度≥1.2mm。</w:t>
            </w:r>
          </w:p>
          <w:p w14:paraId="2C5FCD1E">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表面涂层理化性能：①硬度≥0.4；②冲击强度：冲击高度40cm，应无剥落、裂纹、皱纹；③附着力：应不低于2级；④耐腐蚀：100h内，观察在溶液中样板上划道两侧3mm以外,应无气泡产生；100h后，检查样板上划道两侧3mm外，应无锈迹、剥落、起皱、变色和失光等现象。</w:t>
            </w:r>
          </w:p>
        </w:tc>
      </w:tr>
      <w:tr w14:paraId="6E228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trPr>
        <w:tc>
          <w:tcPr>
            <w:tcW w:w="827" w:type="dxa"/>
            <w:noWrap/>
            <w:vAlign w:val="center"/>
          </w:tcPr>
          <w:p w14:paraId="6F1C428F">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5</w:t>
            </w:r>
          </w:p>
        </w:tc>
        <w:tc>
          <w:tcPr>
            <w:tcW w:w="1082" w:type="dxa"/>
            <w:noWrap/>
            <w:vAlign w:val="center"/>
          </w:tcPr>
          <w:p w14:paraId="1BBCCF2A">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密集架</w:t>
            </w:r>
          </w:p>
          <w:p w14:paraId="48984963">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压型搁板</w:t>
            </w:r>
          </w:p>
        </w:tc>
        <w:tc>
          <w:tcPr>
            <w:tcW w:w="6785" w:type="dxa"/>
            <w:noWrap/>
            <w:vAlign w:val="center"/>
          </w:tcPr>
          <w:p w14:paraId="09C8EC64">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1）采用优质一级冷轧钢板，钢板厚度≥1.2mm，每层设置两块搁板，正面冲压双道加强筋。侧面采用四折弯工艺，折弯高度≥28mm。</w:t>
            </w:r>
          </w:p>
          <w:p w14:paraId="10C56D3E">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采用亚光喷塑，表面涂层理化性能：①硬度≥0.4；②冲击强度：冲击高度40cm，应无剥落、裂纹、皱纹；③附着力：应不低于2级；④耐腐蚀：100h内，观察在溶液中样板上划道两侧3mm以外,应无气泡产生；100h后，检查样板上划道两侧3mm外，应无锈迹、剥落、起皱、变色和失光等现象。</w:t>
            </w:r>
          </w:p>
          <w:p w14:paraId="297257A3">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3）色漆重金属含量：可溶性铅≤90mg/kg、可溶性镉≤75mg/kg、可溶性铬≤60mg/kg、可溶性汞≤60mg/kg。</w:t>
            </w:r>
          </w:p>
          <w:p w14:paraId="2777BFD6">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检测依据：GB/T 13667.3-2013；GB/T 228.1-2021；GB/T 3325-2017。</w:t>
            </w:r>
          </w:p>
          <w:p w14:paraId="1B356689">
            <w:pPr>
              <w:spacing w:line="360" w:lineRule="auto"/>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4）需提供抽检报告。检测内容需包含：①表面涂层理化性能：硬度、冲击强度、附着力、耐腐蚀；②拉伸试验：规定塑性延伸强度Rp0.2、抗拉强度Rm、断后伸长率A。③重金属含量（限色漆）：可溶性铅、可溶性镉、可溶性铬、可溶性汞。</w:t>
            </w:r>
          </w:p>
          <w:p w14:paraId="357D740B">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样品要求：提供长度850mm二块样品，样品要体现上述工艺。样品采用照片投标文件形式提供，需要能够完全整体提供所需样品的技术要求，投标人须确保照片清晰可读。</w:t>
            </w:r>
          </w:p>
        </w:tc>
      </w:tr>
      <w:tr w14:paraId="1D230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827" w:type="dxa"/>
            <w:noWrap/>
            <w:vAlign w:val="center"/>
          </w:tcPr>
          <w:p w14:paraId="67EB7444">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6</w:t>
            </w:r>
          </w:p>
        </w:tc>
        <w:tc>
          <w:tcPr>
            <w:tcW w:w="1082" w:type="dxa"/>
            <w:noWrap/>
            <w:vAlign w:val="center"/>
          </w:tcPr>
          <w:p w14:paraId="05FEEECC">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密集架</w:t>
            </w:r>
          </w:p>
          <w:p w14:paraId="7DEF2F73">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压型门板</w:t>
            </w:r>
          </w:p>
        </w:tc>
        <w:tc>
          <w:tcPr>
            <w:tcW w:w="6785" w:type="dxa"/>
            <w:noWrap/>
            <w:vAlign w:val="center"/>
          </w:tcPr>
          <w:p w14:paraId="56ABAF26">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密集架每个区域最外侧需安装防尘门。密集架防尘门由门板、门档、门锁、密封装置等部件组成。密集架门板和门档采用优质一级冷轧钢板，钢板厚度≥1.0mm，门锁采用闪电锁。要求设计密封性能好，开启和关闭轻便灵活。</w:t>
            </w:r>
          </w:p>
          <w:p w14:paraId="305B7E7A">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表面涂层理化性能：①硬度≥0.4；②冲击强度：冲击高度40cm，应无剥落、裂纹、皱纹；③附着力：应不低于2级；④耐腐蚀：100h内，观察在溶液中样板上划道两侧3mm以外,应无气泡产生；100h后，检查样板上划道两侧3mm外，应无锈迹、剥落、起皱、变色和失光等现象。</w:t>
            </w:r>
          </w:p>
          <w:p w14:paraId="4B96C6F9">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检测依据：GB/T 13667.3-2013；GB/T 228.1-2021。</w:t>
            </w:r>
          </w:p>
          <w:p w14:paraId="59AD3394">
            <w:pPr>
              <w:spacing w:line="360" w:lineRule="auto"/>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▲3）需提供抽检报告。检测内容需包含：①表面涂层理化性能：硬度、冲击强度、附着力、耐腐蚀；②拉伸试验：规定塑性延伸强度Rp0.2、抗拉强度Rm、断后伸长率A。</w:t>
            </w:r>
          </w:p>
          <w:p w14:paraId="12648C59">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样品要求：提供样品一套，样品要体现上述工艺。样品采用照片投标文件形式提供，需要能够完全整体提供所需样品的技术要求，投标人须确保照片清晰可读。</w:t>
            </w:r>
          </w:p>
        </w:tc>
      </w:tr>
      <w:tr w14:paraId="67E01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827" w:type="dxa"/>
            <w:noWrap/>
            <w:vAlign w:val="center"/>
          </w:tcPr>
          <w:p w14:paraId="7C2B4BDE">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7</w:t>
            </w:r>
          </w:p>
        </w:tc>
        <w:tc>
          <w:tcPr>
            <w:tcW w:w="1082" w:type="dxa"/>
            <w:noWrap/>
            <w:vAlign w:val="center"/>
          </w:tcPr>
          <w:p w14:paraId="13EB1A0C">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密集架</w:t>
            </w:r>
          </w:p>
          <w:p w14:paraId="70B44CF9">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压型挂板</w:t>
            </w:r>
          </w:p>
        </w:tc>
        <w:tc>
          <w:tcPr>
            <w:tcW w:w="6785" w:type="dxa"/>
            <w:noWrap/>
            <w:vAlign w:val="center"/>
          </w:tcPr>
          <w:p w14:paraId="712F71AC">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1）采用优质一级冷轧钢板，钢板厚度≥1.2mm，V字型工艺机构，要求挂板与立柱及搁板连接牢固、不晃动，承载性能强。每块挂板板能沿立柱的垂直方向调整高度。</w:t>
            </w:r>
          </w:p>
          <w:p w14:paraId="55EFED3A">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表面涂层理化性能：①硬度≥0.4；②冲击强度：冲击高度40cm，应无剥落、裂纹、皱纹；③附着力：应不低于2级；④耐腐蚀：100h内，观察在溶液中样板上划道两侧3mm以外,应无气泡产生；100h后，检查样板上划道两侧3mm外，应无锈迹、剥落、起皱、变色和失光等现象。色漆重金属含量：可溶性铅≤90mg/kg、可溶性镉≤75mg/kg、可溶性铬≤60mg/kg、可溶性汞≤60mg/kg。检测依据：GB/T 13667.3-2013；GB/T 228.1-2021；GB/T3325-2017。</w:t>
            </w:r>
          </w:p>
          <w:p w14:paraId="1DAB8A0C">
            <w:pPr>
              <w:spacing w:line="360" w:lineRule="auto"/>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3）需提供抽检报告。检测内容需包含：①表面涂层理化性能：硬度、冲击强度、附着力、耐腐蚀；②拉伸试验：规定塑性延伸强度Rp0.2、抗拉强度Rm、断后伸长率A；③重金属含量（限色漆）：可溶性铅、可溶性镉、可溶性铬、可溶性汞。</w:t>
            </w:r>
          </w:p>
          <w:p w14:paraId="2226E9BC">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样品要求：提供样品长度550mm两块，样品要体现上述工艺。样品采用照片投标文件形式提供，需要能够完全整体提供所需样品的技术要求，投标人须确保照片清晰可读。</w:t>
            </w:r>
          </w:p>
        </w:tc>
      </w:tr>
      <w:tr w14:paraId="29543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trPr>
        <w:tc>
          <w:tcPr>
            <w:tcW w:w="827" w:type="dxa"/>
            <w:noWrap/>
            <w:vAlign w:val="center"/>
          </w:tcPr>
          <w:p w14:paraId="382BA6F8">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8</w:t>
            </w:r>
          </w:p>
        </w:tc>
        <w:tc>
          <w:tcPr>
            <w:tcW w:w="1082" w:type="dxa"/>
            <w:noWrap/>
            <w:vAlign w:val="center"/>
          </w:tcPr>
          <w:p w14:paraId="62B2E870">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密集架</w:t>
            </w:r>
          </w:p>
          <w:p w14:paraId="1D57367D">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压型立柱</w:t>
            </w:r>
          </w:p>
        </w:tc>
        <w:tc>
          <w:tcPr>
            <w:tcW w:w="6785" w:type="dxa"/>
            <w:noWrap/>
            <w:vAlign w:val="center"/>
          </w:tcPr>
          <w:p w14:paraId="77C1A80B">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1）钢板厚度≥1.5mm。立柱尺寸≥50*35mm</w:t>
            </w:r>
          </w:p>
          <w:p w14:paraId="583805B0">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表面涂层理化性能：①硬度≥0.4；②冲击强度：冲击高度40cm，应无剥落、裂纹、皱纹；③附着力：应不低于2级；④耐腐蚀：100h内，观察在溶液中样板上划道两侧3mm以外,应无气泡产生；100h后，检查样板上划道两侧3mm外，应无锈迹、剥落、起皱、变色和失光等现象。色漆重金属含量：可溶性铅≤90mg/kg、</w:t>
            </w:r>
            <w:bookmarkStart w:id="8" w:name="OLE_LINK3"/>
            <w:r>
              <w:rPr>
                <w:rFonts w:hint="eastAsia" w:asciiTheme="minorEastAsia" w:hAnsiTheme="minorEastAsia" w:eastAsiaTheme="minorEastAsia" w:cstheme="minorEastAsia"/>
                <w:sz w:val="24"/>
                <w:highlight w:val="none"/>
              </w:rPr>
              <w:t>可溶性镉≤75mg/kg、可溶性铬≤60mg/kg、可溶性汞≤60mg/k</w:t>
            </w:r>
            <w:bookmarkStart w:id="9" w:name="OLE_LINK6"/>
            <w:r>
              <w:rPr>
                <w:rFonts w:hint="eastAsia" w:asciiTheme="minorEastAsia" w:hAnsiTheme="minorEastAsia" w:eastAsiaTheme="minorEastAsia" w:cstheme="minorEastAsia"/>
                <w:sz w:val="24"/>
                <w:highlight w:val="none"/>
              </w:rPr>
              <w:t>g。</w:t>
            </w:r>
            <w:bookmarkStart w:id="10" w:name="OLE_LINK4"/>
            <w:r>
              <w:rPr>
                <w:rFonts w:hint="eastAsia" w:asciiTheme="minorEastAsia" w:hAnsiTheme="minorEastAsia" w:eastAsiaTheme="minorEastAsia" w:cstheme="minorEastAsia"/>
                <w:sz w:val="24"/>
                <w:highlight w:val="none"/>
              </w:rPr>
              <w:t>检测依据：GB/T 13667.3-2013；GB/T 228.1-2021；GB/T3325-2017。</w:t>
            </w:r>
          </w:p>
          <w:bookmarkEnd w:id="8"/>
          <w:bookmarkEnd w:id="9"/>
          <w:bookmarkEnd w:id="10"/>
          <w:p w14:paraId="0230B304">
            <w:pPr>
              <w:spacing w:line="360" w:lineRule="auto"/>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3）需提供抽检报告。检测内容需包含：①表面涂层理化性能：硬度、冲击强度、附着力、耐腐蚀；②拉伸试验：规定塑性延伸强度Rp0.2、抗拉强度Rm、断后伸长率A；③重金属含量（限色漆）：可溶性铅、可溶性镉、可溶性铬、可溶性汞。</w:t>
            </w:r>
          </w:p>
          <w:p w14:paraId="7A424B63">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样品要求：提供样品长度1200mm，样品要体现上述工艺。样品采用照片投标文件形式提供，需要能够完全整体提供所需样品的技术要求，投标人须确保照片清晰可读。</w:t>
            </w:r>
          </w:p>
        </w:tc>
      </w:tr>
      <w:tr w14:paraId="1201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827" w:type="dxa"/>
            <w:noWrap/>
            <w:vAlign w:val="center"/>
          </w:tcPr>
          <w:p w14:paraId="085BBF3D">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9</w:t>
            </w:r>
          </w:p>
        </w:tc>
        <w:tc>
          <w:tcPr>
            <w:tcW w:w="1082" w:type="dxa"/>
            <w:noWrap/>
            <w:vAlign w:val="center"/>
          </w:tcPr>
          <w:p w14:paraId="6C6455A6">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密集架</w:t>
            </w:r>
          </w:p>
          <w:p w14:paraId="17B4859C">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底梁</w:t>
            </w:r>
          </w:p>
        </w:tc>
        <w:tc>
          <w:tcPr>
            <w:tcW w:w="6785" w:type="dxa"/>
            <w:noWrap/>
            <w:vAlign w:val="center"/>
          </w:tcPr>
          <w:p w14:paraId="6DD88542">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要求采用高强度加固结构重型底梁，采用优质冷轧钢板，多次折弯成型，钢板厚度≥3.0mm，保证整体刚性和精度，长期使用不变形。密集架成型底盘由主梁、横梁等部件组成，横梁采用四折弯工艺，主梁采用分段组合式结构，与底梁焊接成整体，承重能力强。底盘各段组装要求端面连接牢固，底盘侧面应采用有效技术连接，确保长期运行不松动不变形。</w:t>
            </w:r>
          </w:p>
          <w:p w14:paraId="4057D1B8">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底盘传动系统由传动轴、轴承、链条、链轮、铸铁铁滚轮等关键部件组成。传动轴采用Φ20mm通体实心轴（径向跳动量不大于0.06mm），轴承采用双排滚珠调心重型轴承（径向游隙不大于6μm），链条采用工业级摩托车链条（最小抗拉载荷应大于等于8500N.），链轮采用精钢滚齿链轮（齿顶圆直径公差不大于0.4mm），铁滚轮采用内圆弧工艺高强度铸铁，外沿直径不小于154mm，具备增强防脱轨功能。</w:t>
            </w:r>
          </w:p>
          <w:p w14:paraId="0E5A95BD">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表面涂层理化性能：①硬度≥0.4；②冲击强度：冲击高度40cm，应无剥落、裂纹、皱纹；③附着力：应不低于2级；④耐腐蚀：100h内，观察在溶液中样板上划道两侧3mm以外,应无气泡产生；100h后，检查样板上划道两侧3mm外，应无锈迹、剥落、起皱、变色和失光等现象。</w:t>
            </w:r>
          </w:p>
          <w:p w14:paraId="1A08376F">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色漆重金属含量：可溶性铅≤90mg/kg、可溶性镉≤75mg/kg、可溶性铬≤60mg/kg、可溶性汞≤60mg/kg。检测依据：GB/T 13667.3-2013；GB/T 228.1-2021；GB/T3325-2017。</w:t>
            </w:r>
          </w:p>
          <w:p w14:paraId="00076926">
            <w:pPr>
              <w:spacing w:line="360" w:lineRule="auto"/>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4）需提供抽检报告。检测内容需包含：①表面涂层理化性能：硬度、冲击强度、附着力、耐腐蚀；②拉伸试验：规定塑性延伸强度Rp0.2、抗拉强度Rm、断后伸长率A；③重金属含量（限色漆）：可溶性铅、可溶性镉、可溶性铬、可溶性汞。</w:t>
            </w:r>
          </w:p>
          <w:p w14:paraId="1E45064C">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样品要求：</w:t>
            </w:r>
            <w:r>
              <w:rPr>
                <w:rFonts w:hint="eastAsia" w:asciiTheme="minorEastAsia" w:hAnsiTheme="minorEastAsia" w:eastAsiaTheme="minorEastAsia" w:cstheme="minorEastAsia"/>
                <w:b/>
                <w:bCs/>
                <w:sz w:val="24"/>
                <w:highlight w:val="none"/>
              </w:rPr>
              <w:t>提供密集架成型底盘样品长度1200mm ,样品要体现上述工艺及技术。</w:t>
            </w:r>
            <w:r>
              <w:rPr>
                <w:rFonts w:hint="eastAsia" w:asciiTheme="minorEastAsia" w:hAnsiTheme="minorEastAsia" w:eastAsiaTheme="minorEastAsia" w:cstheme="minorEastAsia"/>
                <w:sz w:val="24"/>
                <w:highlight w:val="none"/>
              </w:rPr>
              <w:t>样品采用照片投标文件形式提供，需要能够完全整体提供所需样品的技术要求，投标人须确保照片清晰可读。</w:t>
            </w:r>
          </w:p>
        </w:tc>
      </w:tr>
      <w:tr w14:paraId="51BD2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827" w:type="dxa"/>
            <w:noWrap/>
            <w:vAlign w:val="center"/>
          </w:tcPr>
          <w:p w14:paraId="50A8EB18">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10</w:t>
            </w:r>
          </w:p>
        </w:tc>
        <w:tc>
          <w:tcPr>
            <w:tcW w:w="1082" w:type="dxa"/>
            <w:noWrap/>
            <w:vAlign w:val="center"/>
          </w:tcPr>
          <w:p w14:paraId="57263F33">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底盘传动系统</w:t>
            </w:r>
          </w:p>
        </w:tc>
        <w:tc>
          <w:tcPr>
            <w:tcW w:w="6785" w:type="dxa"/>
            <w:noWrap/>
            <w:vAlign w:val="center"/>
          </w:tcPr>
          <w:p w14:paraId="3B217BD5">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要求密集架前端和后端在开启和闭合时运行一致，同步传输，长期使用不扭曲、不变形。传动系统利用齿轮传动变速原理使输出轴的转速稍大于输入轴的转速,这样就可使每一排密集架中的数个档案柜能够整体移动,因此可以增强其稳定性，以防侧翻,所以安全性好,而且能够提高工作人员的工作效率。</w:t>
            </w:r>
          </w:p>
          <w:p w14:paraId="0EC04AD2">
            <w:pPr>
              <w:spacing w:line="360" w:lineRule="auto"/>
              <w:rPr>
                <w:rFonts w:asciiTheme="minorEastAsia" w:hAnsiTheme="minorEastAsia" w:eastAsiaTheme="minorEastAsia" w:cstheme="minorEastAsia"/>
                <w:bCs/>
                <w:sz w:val="24"/>
                <w:highlight w:val="none"/>
              </w:rPr>
            </w:pPr>
            <w:r>
              <w:rPr>
                <w:rFonts w:hint="eastAsia" w:asciiTheme="minorEastAsia" w:hAnsiTheme="minorEastAsia" w:eastAsiaTheme="minorEastAsia" w:cstheme="minorEastAsia"/>
                <w:sz w:val="24"/>
                <w:highlight w:val="none"/>
              </w:rPr>
              <w:t>#要求提供权威部门出具的技术证明材料</w:t>
            </w:r>
          </w:p>
        </w:tc>
      </w:tr>
      <w:tr w14:paraId="6DC7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7" w:type="dxa"/>
            <w:noWrap/>
            <w:vAlign w:val="center"/>
          </w:tcPr>
          <w:p w14:paraId="4C585AE5">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11</w:t>
            </w:r>
          </w:p>
        </w:tc>
        <w:tc>
          <w:tcPr>
            <w:tcW w:w="1082" w:type="dxa"/>
            <w:noWrap/>
            <w:vAlign w:val="center"/>
          </w:tcPr>
          <w:p w14:paraId="045E5845">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密集架</w:t>
            </w:r>
          </w:p>
          <w:p w14:paraId="552178C5">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（侧面）传动机构总成</w:t>
            </w:r>
          </w:p>
        </w:tc>
        <w:tc>
          <w:tcPr>
            <w:tcW w:w="6785" w:type="dxa"/>
            <w:noWrap/>
            <w:vAlign w:val="center"/>
          </w:tcPr>
          <w:p w14:paraId="18992BE8">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传动系统采用双向超离合器结构，自动可折叠脱钩结构。传动机构总成要求三级变速，能够使操作员根据负载的大小通过改变齿轮传动比的方法来变换力臂,这样不论密集架上的资料有多少都可以轻松地将其移动,因此可以克服现有驱动方式只能单一输出驱动力的弊端,而且增强了操作的灵活性,并且操作简单,从而能够减轻操作员的工作强度,提高工作效率，每标准节手动摇力应不大于9N。摇动轻便、灵活、平稳、不得有阻滞、打滑现象。提供证明材料。</w:t>
            </w:r>
          </w:p>
          <w:p w14:paraId="30C5A9E4">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外观：①各零部件表面应光滑、平整，不应有尖角和突起；②涂层表面应平整光滑，色泽均匀一致，不允许有流挂、起粒、皱皮、露底、剥落、伤痕等缺陷；③电镀件镀层应明亮，外露部位不应有烧焦、起泡、针孔、裂纹、花斑、明显划痕和毛刺等缺陷。检测依据：GB/T 13667.3-2013。</w:t>
            </w:r>
          </w:p>
          <w:p w14:paraId="7E95DE62">
            <w:pPr>
              <w:spacing w:line="360" w:lineRule="auto"/>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▲3）需提供抽检报告。</w:t>
            </w:r>
          </w:p>
          <w:p w14:paraId="7C7FC0EA">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样品要求：提供样品1套，样品要体现上述工艺。样品采用照片投标文件形式提供，需要能够完全整体提供所需样品的技术要求，投标人须确保照片清晰可读。</w:t>
            </w:r>
          </w:p>
        </w:tc>
      </w:tr>
      <w:tr w14:paraId="28D86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7" w:type="dxa"/>
            <w:noWrap/>
            <w:vAlign w:val="center"/>
          </w:tcPr>
          <w:p w14:paraId="634B0ECE">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12</w:t>
            </w:r>
          </w:p>
        </w:tc>
        <w:tc>
          <w:tcPr>
            <w:tcW w:w="1082" w:type="dxa"/>
            <w:noWrap/>
            <w:vAlign w:val="center"/>
          </w:tcPr>
          <w:p w14:paraId="4B5DC0C4">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密集架导轨</w:t>
            </w:r>
          </w:p>
        </w:tc>
        <w:tc>
          <w:tcPr>
            <w:tcW w:w="6785" w:type="dxa"/>
            <w:noWrap/>
            <w:vAlign w:val="center"/>
          </w:tcPr>
          <w:p w14:paraId="306EE2A4">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1）规格：导轨采用φ25mm实心圆钢，导轨护板钢板厚度≥3.0mm。轨护板底座宽度120mm。</w:t>
            </w:r>
          </w:p>
          <w:p w14:paraId="41429B4F">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2）外观：各零部件表面应光滑、平整，导轨链接采用插入式链接工艺，对接后不应有尖角和突起。</w:t>
            </w:r>
          </w:p>
          <w:p w14:paraId="770AB5E4">
            <w:pPr>
              <w:spacing w:line="360" w:lineRule="auto"/>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▲3）需提供抽检报告。检测内容需包含：①拉伸试验：规定塑性延伸强度Rp0.2、抗拉强度Rm、断后伸长率A。②外观</w:t>
            </w:r>
          </w:p>
          <w:p w14:paraId="3360DAE3">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样品要求：提供样品长度1200mm密集架导轨2根，样品要体现上述工艺。样品采用照片投标文件形式提供，需要能够完全整体提供所需样品的技术要求，投标人须确保照片清晰可读。</w:t>
            </w:r>
          </w:p>
        </w:tc>
      </w:tr>
      <w:tr w14:paraId="0922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827" w:type="dxa"/>
            <w:noWrap/>
            <w:vAlign w:val="center"/>
          </w:tcPr>
          <w:p w14:paraId="0618762A">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13</w:t>
            </w:r>
          </w:p>
        </w:tc>
        <w:tc>
          <w:tcPr>
            <w:tcW w:w="1082" w:type="dxa"/>
            <w:noWrap/>
            <w:vAlign w:val="center"/>
          </w:tcPr>
          <w:p w14:paraId="38E76A80">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密集架塑粉</w:t>
            </w:r>
          </w:p>
        </w:tc>
        <w:tc>
          <w:tcPr>
            <w:tcW w:w="6785" w:type="dxa"/>
            <w:noWrap/>
            <w:vAlign w:val="center"/>
          </w:tcPr>
          <w:p w14:paraId="1AE79079">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1）附着力：干附着力≤1级。</w:t>
            </w:r>
          </w:p>
          <w:p w14:paraId="25561C67">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2)铅笔硬度≥H3。</w:t>
            </w:r>
          </w:p>
          <w:p w14:paraId="55D59C82">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3)耐冲击性：冲击高度50cm，无裂纹、皱纹及剥落现象。</w:t>
            </w:r>
          </w:p>
        </w:tc>
      </w:tr>
      <w:tr w14:paraId="13CEB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827" w:type="dxa"/>
            <w:noWrap/>
            <w:vAlign w:val="center"/>
          </w:tcPr>
          <w:p w14:paraId="05326F04">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14</w:t>
            </w:r>
          </w:p>
        </w:tc>
        <w:tc>
          <w:tcPr>
            <w:tcW w:w="1082" w:type="dxa"/>
            <w:noWrap/>
            <w:vAlign w:val="center"/>
          </w:tcPr>
          <w:p w14:paraId="5B85ECA5">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密集架</w:t>
            </w:r>
          </w:p>
          <w:p w14:paraId="6BB34BA4">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重型轴承</w:t>
            </w:r>
          </w:p>
        </w:tc>
        <w:tc>
          <w:tcPr>
            <w:tcW w:w="6785" w:type="dxa"/>
            <w:noWrap/>
            <w:vAlign w:val="center"/>
          </w:tcPr>
          <w:p w14:paraId="352E8C5E">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1）规格：≥Φ20。</w:t>
            </w:r>
          </w:p>
          <w:p w14:paraId="766FA104">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2）外观：①各零部件表面应光滑、平整，不应有尖角和突起；②电镀件镀层应明亮，外露部位不应有烧焦、起泡、针孔、裂纹、花斑、明显划痕和毛刺等缺陷</w:t>
            </w:r>
          </w:p>
        </w:tc>
      </w:tr>
      <w:tr w14:paraId="61F7C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827" w:type="dxa"/>
            <w:noWrap/>
            <w:vAlign w:val="center"/>
          </w:tcPr>
          <w:p w14:paraId="7BC35D9F">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15</w:t>
            </w:r>
          </w:p>
        </w:tc>
        <w:tc>
          <w:tcPr>
            <w:tcW w:w="1082" w:type="dxa"/>
            <w:noWrap/>
            <w:vAlign w:val="center"/>
          </w:tcPr>
          <w:p w14:paraId="74D1CB87">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密集架</w:t>
            </w:r>
          </w:p>
          <w:p w14:paraId="07958CB1">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传动轴</w:t>
            </w:r>
          </w:p>
        </w:tc>
        <w:tc>
          <w:tcPr>
            <w:tcW w:w="6785" w:type="dxa"/>
            <w:noWrap/>
            <w:vAlign w:val="center"/>
          </w:tcPr>
          <w:p w14:paraId="6B97A9F6">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1）规格：≥Φ20。</w:t>
            </w:r>
          </w:p>
          <w:p w14:paraId="442D1BE7">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2）外观：①各零部件表面应光滑、平整，不应有尖角和突起；②涂层表面应平整光滑，色泽均匀一致，不允许有流挂、起粒、皱皮、露底、剥落、伤痕等缺陷</w:t>
            </w:r>
          </w:p>
        </w:tc>
      </w:tr>
      <w:tr w14:paraId="797DD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7" w:type="dxa"/>
            <w:noWrap/>
            <w:vAlign w:val="center"/>
          </w:tcPr>
          <w:p w14:paraId="6FF1EF51">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16</w:t>
            </w:r>
          </w:p>
        </w:tc>
        <w:tc>
          <w:tcPr>
            <w:tcW w:w="1082" w:type="dxa"/>
            <w:noWrap/>
            <w:vAlign w:val="center"/>
          </w:tcPr>
          <w:p w14:paraId="61B02F92">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密集架链轮</w:t>
            </w:r>
          </w:p>
        </w:tc>
        <w:tc>
          <w:tcPr>
            <w:tcW w:w="6785" w:type="dxa"/>
            <w:noWrap/>
            <w:vAlign w:val="center"/>
          </w:tcPr>
          <w:p w14:paraId="0831A629">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1）规格：12-48齿。</w:t>
            </w:r>
          </w:p>
          <w:p w14:paraId="240D9F24">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2）外观：①各零部件表面应光滑、平整，不应有尖角和突起；②涂层表面应平整光滑，色泽均匀一致，不允许有流挂、起粒、皱皮、露底、剥落、伤痕等缺陷</w:t>
            </w:r>
          </w:p>
        </w:tc>
      </w:tr>
      <w:tr w14:paraId="26668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rPr>
        <w:tc>
          <w:tcPr>
            <w:tcW w:w="827" w:type="dxa"/>
            <w:noWrap/>
            <w:vAlign w:val="center"/>
          </w:tcPr>
          <w:p w14:paraId="6EC8AB34">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17</w:t>
            </w:r>
          </w:p>
        </w:tc>
        <w:tc>
          <w:tcPr>
            <w:tcW w:w="1082" w:type="dxa"/>
            <w:noWrap/>
            <w:vAlign w:val="center"/>
          </w:tcPr>
          <w:p w14:paraId="17E52546">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密集架</w:t>
            </w:r>
          </w:p>
          <w:p w14:paraId="4B930726">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操纵手摇柄</w:t>
            </w:r>
          </w:p>
        </w:tc>
        <w:tc>
          <w:tcPr>
            <w:tcW w:w="6785" w:type="dxa"/>
            <w:noWrap/>
            <w:vAlign w:val="center"/>
          </w:tcPr>
          <w:p w14:paraId="71577030">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结构：采用螺旋三叉式结构，外尺寸近似圆直径≥380mm，三叉式摇把内圈直径≥120mm。锌合金或铝合金材质，表面喷涂颜色和架体颜色一致，内部传动采用双向超离合结构（双挂钩），手柄采用圆柱或圆锥形结构。</w:t>
            </w:r>
          </w:p>
          <w:p w14:paraId="60693CB0">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外观：①各零部件表面应光滑、平整，不应有尖角和突起；②焊接件应焊接牢固，焊痕光滑平整；③涂层表面应平整光滑，色泽均匀一致，不允许有流挂、起粒、皱皮、露底、剥落、伤痕等缺陷。表面涂层理化性能：附着力应不低于2级，检测依据：GB/T 13667.3-2013。</w:t>
            </w:r>
          </w:p>
          <w:p w14:paraId="61AB3BD4">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3）色漆重金属含量：可溶性铅≤90mg/kg、可溶性镉≤75mg/kg、可溶性铬≤60mg/kg、可溶性汞≤60mg/kg。</w:t>
            </w:r>
          </w:p>
          <w:p w14:paraId="586B3BDA">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▲4）需提供抽检报告。检测内容需包含：①外观；②表面涂层理化性能：附着力；③重金属含量（限色漆）：可溶性铅、可溶性镉、可溶性铬、可溶性汞。</w:t>
            </w:r>
          </w:p>
          <w:p w14:paraId="6A956969">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样品要求：提供样品1套，样品要体现上述工艺。样品采用照片投标文件形式提供，需要能够完全整体提供所需样品的技术要求，投标人须确保照片清晰可读。</w:t>
            </w:r>
          </w:p>
        </w:tc>
      </w:tr>
      <w:tr w14:paraId="4CB0C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827" w:type="dxa"/>
            <w:noWrap/>
            <w:vAlign w:val="center"/>
          </w:tcPr>
          <w:p w14:paraId="2F8FEFF4">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18</w:t>
            </w:r>
          </w:p>
        </w:tc>
        <w:tc>
          <w:tcPr>
            <w:tcW w:w="1082" w:type="dxa"/>
            <w:noWrap/>
            <w:vAlign w:val="center"/>
          </w:tcPr>
          <w:p w14:paraId="6F1C0811">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原材料</w:t>
            </w:r>
          </w:p>
          <w:p w14:paraId="0BCC1D2E">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1.0mm钢板</w:t>
            </w:r>
          </w:p>
        </w:tc>
        <w:tc>
          <w:tcPr>
            <w:tcW w:w="6785" w:type="dxa"/>
            <w:noWrap/>
            <w:vAlign w:val="center"/>
          </w:tcPr>
          <w:p w14:paraId="767F71F5">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1）规格型号：1.0mm；</w:t>
            </w:r>
          </w:p>
          <w:p w14:paraId="60490127">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2）检测依据：</w:t>
            </w:r>
          </w:p>
          <w:p w14:paraId="46150D47">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GB/T 228.1-2021《金属材料 拉伸试验 第1部分：室温试验方法》；</w:t>
            </w:r>
          </w:p>
          <w:p w14:paraId="0BBBB30E">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GB/T 4336-2016《碳素钢和中低合金钢 多元素含量的测定 火花放电原子发射光谱法（常规法）》。</w:t>
            </w:r>
          </w:p>
          <w:p w14:paraId="278F5D45">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3）检测内容需包含：</w:t>
            </w:r>
          </w:p>
          <w:p w14:paraId="40006374">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力学性能：（1）抗拉强度≤330 MPa；（2）规定塑性延伸强度≥200 MPa；（3）断后伸长率≤55；化学成分：C≤4.5%、Si≤2.5%、Mn≤20%、P≤1.5%、S≤1%、Al≤4.5%。内容缺项不得分</w:t>
            </w:r>
          </w:p>
          <w:p w14:paraId="6469F2EC">
            <w:pPr>
              <w:spacing w:line="360" w:lineRule="auto"/>
              <w:rPr>
                <w:rFonts w:asciiTheme="minorEastAsia" w:hAnsiTheme="minorEastAsia" w:eastAsiaTheme="minorEastAsia" w:cstheme="minorEastAsia"/>
                <w:bCs/>
                <w:sz w:val="24"/>
                <w:highlight w:val="none"/>
              </w:rPr>
            </w:pPr>
            <w:r>
              <w:rPr>
                <w:rFonts w:hint="eastAsia" w:asciiTheme="minorEastAsia" w:hAnsiTheme="minorEastAsia" w:eastAsiaTheme="minorEastAsia" w:cstheme="minorEastAsia"/>
                <w:b/>
                <w:bCs/>
                <w:sz w:val="24"/>
                <w:highlight w:val="none"/>
              </w:rPr>
              <w:t>▲4）需提供检测报告复印件并加盖投标人公章。</w:t>
            </w:r>
          </w:p>
        </w:tc>
      </w:tr>
      <w:tr w14:paraId="38290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27" w:type="dxa"/>
            <w:noWrap/>
            <w:vAlign w:val="center"/>
          </w:tcPr>
          <w:p w14:paraId="1B084546">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19</w:t>
            </w:r>
          </w:p>
        </w:tc>
        <w:tc>
          <w:tcPr>
            <w:tcW w:w="1082" w:type="dxa"/>
            <w:noWrap/>
            <w:vAlign w:val="center"/>
          </w:tcPr>
          <w:p w14:paraId="619E31CD">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原材料</w:t>
            </w:r>
          </w:p>
          <w:p w14:paraId="3D3FEE95">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1.2mm钢板</w:t>
            </w:r>
          </w:p>
        </w:tc>
        <w:tc>
          <w:tcPr>
            <w:tcW w:w="6785" w:type="dxa"/>
            <w:noWrap/>
            <w:vAlign w:val="center"/>
          </w:tcPr>
          <w:p w14:paraId="11A21D4C">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1）规格型号：1.2mm；</w:t>
            </w:r>
          </w:p>
          <w:p w14:paraId="4C6E4D95">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2）检测依据：</w:t>
            </w:r>
          </w:p>
          <w:p w14:paraId="1C6ABC64">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GB/T 228.1-2021《金属材料 拉伸试验 第1部分：室温试验方法》；</w:t>
            </w:r>
          </w:p>
          <w:p w14:paraId="60E1B8EF">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GB/T 4336-2016《碳素钢和中低合金钢 多元素含量的测定 火花放电原子发射光谱法（常规法）》。</w:t>
            </w:r>
          </w:p>
          <w:p w14:paraId="2CFCBDB8">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3.）检测内容需包含：</w:t>
            </w:r>
          </w:p>
          <w:p w14:paraId="59F24FF4">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力学性能：（1）抗拉强度≤360 MPa；（2）规定塑性延伸强度≥180 MPa；（3）断后伸长率≤55；化学成分：C≤8.0%、Si≤6.5%、Mn≤20%、P≤2.5%、S≤15%、Al≤4.5%。</w:t>
            </w:r>
          </w:p>
          <w:p w14:paraId="673A3E02">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内容缺项不得分</w:t>
            </w:r>
          </w:p>
          <w:p w14:paraId="6B2B3661">
            <w:pPr>
              <w:spacing w:line="360" w:lineRule="auto"/>
              <w:rPr>
                <w:rFonts w:asciiTheme="minorEastAsia" w:hAnsiTheme="minorEastAsia" w:eastAsiaTheme="minorEastAsia" w:cstheme="minorEastAsia"/>
                <w:bCs/>
                <w:sz w:val="24"/>
                <w:highlight w:val="none"/>
              </w:rPr>
            </w:pPr>
            <w:r>
              <w:rPr>
                <w:rFonts w:hint="eastAsia" w:asciiTheme="minorEastAsia" w:hAnsiTheme="minorEastAsia" w:eastAsiaTheme="minorEastAsia" w:cstheme="minorEastAsia"/>
                <w:b/>
                <w:bCs/>
                <w:sz w:val="24"/>
                <w:highlight w:val="none"/>
              </w:rPr>
              <w:t>▲4）需提供检测报告复印件并加盖投标人公章。</w:t>
            </w:r>
          </w:p>
        </w:tc>
      </w:tr>
      <w:tr w14:paraId="007B6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7" w:type="dxa"/>
            <w:noWrap/>
            <w:vAlign w:val="center"/>
          </w:tcPr>
          <w:p w14:paraId="5A60EBA6">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20</w:t>
            </w:r>
          </w:p>
        </w:tc>
        <w:tc>
          <w:tcPr>
            <w:tcW w:w="1082" w:type="dxa"/>
            <w:noWrap/>
            <w:vAlign w:val="center"/>
          </w:tcPr>
          <w:p w14:paraId="4501DB32">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原材料</w:t>
            </w:r>
          </w:p>
          <w:p w14:paraId="5DB94C1C">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1.5mm钢板</w:t>
            </w:r>
          </w:p>
        </w:tc>
        <w:tc>
          <w:tcPr>
            <w:tcW w:w="6785" w:type="dxa"/>
            <w:noWrap/>
            <w:vAlign w:val="center"/>
          </w:tcPr>
          <w:p w14:paraId="62FD3CD1">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1）规格型号：1.5mm；</w:t>
            </w:r>
          </w:p>
          <w:p w14:paraId="3B3DF55C">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2）检测依据：</w:t>
            </w:r>
          </w:p>
          <w:p w14:paraId="37C31C81">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GB/T 228.1-2021《金属材料 拉伸试验 第1部分：室温试验方法》；</w:t>
            </w:r>
          </w:p>
          <w:p w14:paraId="02B4008F">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GB/T 4336-2016《碳素钢和中低合金钢 多元素含量的测定 火花放电原子发射光谱法（常规法）》。</w:t>
            </w:r>
          </w:p>
          <w:p w14:paraId="085A840B">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3）检测内容需包含：</w:t>
            </w:r>
          </w:p>
          <w:p w14:paraId="0A8F0014">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力学性能：（1）抗拉强度≤360 MPa；（2）规定塑性延伸强度≥180 MPa；（3）断后伸长率≤55； </w:t>
            </w:r>
          </w:p>
          <w:p w14:paraId="271ACED7">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4）化学成分：C≤4.5%、Si≤2.5%、Mn≤20%、P≤1.5%、S≤1%、Al≤4.5%。内容缺项不得分</w:t>
            </w:r>
          </w:p>
          <w:p w14:paraId="5BA6510D">
            <w:pPr>
              <w:spacing w:line="360" w:lineRule="auto"/>
              <w:rPr>
                <w:rFonts w:asciiTheme="minorEastAsia" w:hAnsiTheme="minorEastAsia" w:eastAsiaTheme="minorEastAsia" w:cstheme="minorEastAsia"/>
                <w:bCs/>
                <w:sz w:val="24"/>
                <w:highlight w:val="none"/>
              </w:rPr>
            </w:pPr>
            <w:r>
              <w:rPr>
                <w:rFonts w:hint="eastAsia" w:asciiTheme="minorEastAsia" w:hAnsiTheme="minorEastAsia" w:eastAsiaTheme="minorEastAsia" w:cstheme="minorEastAsia"/>
                <w:b/>
                <w:bCs/>
                <w:sz w:val="24"/>
                <w:highlight w:val="none"/>
              </w:rPr>
              <w:t>▲5）需提供检测报告复印件并加盖投标人公章。</w:t>
            </w:r>
          </w:p>
        </w:tc>
      </w:tr>
      <w:tr w14:paraId="2C910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827" w:type="dxa"/>
            <w:noWrap/>
            <w:vAlign w:val="center"/>
          </w:tcPr>
          <w:p w14:paraId="3B95D6BB">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21</w:t>
            </w:r>
          </w:p>
        </w:tc>
        <w:tc>
          <w:tcPr>
            <w:tcW w:w="1082" w:type="dxa"/>
            <w:noWrap/>
            <w:vAlign w:val="center"/>
          </w:tcPr>
          <w:p w14:paraId="7F3151A4">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原材料</w:t>
            </w:r>
          </w:p>
          <w:p w14:paraId="67A2079A">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3.0mm钢板</w:t>
            </w:r>
          </w:p>
        </w:tc>
        <w:tc>
          <w:tcPr>
            <w:tcW w:w="6785" w:type="dxa"/>
            <w:noWrap/>
            <w:vAlign w:val="center"/>
          </w:tcPr>
          <w:p w14:paraId="230C872B">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1）规格型号：3.0mm；</w:t>
            </w:r>
          </w:p>
          <w:p w14:paraId="61817226">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2）检测依据：</w:t>
            </w:r>
          </w:p>
          <w:p w14:paraId="17C6CCF0">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GB/T 228.1-2021《金属材料 拉伸试验 第1部分：室温试验方法》；</w:t>
            </w:r>
          </w:p>
          <w:p w14:paraId="1C7C4BF3">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GB/T 4336-2016《碳素钢和中低合金钢 多元素含量的测定 火花放电原子发射光谱法（常规法）》。</w:t>
            </w:r>
          </w:p>
          <w:p w14:paraId="0BA28D94">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3）检测内容需包含：</w:t>
            </w:r>
          </w:p>
          <w:p w14:paraId="71EF2E5E">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力学性能：（1）抗拉强度≤420 MPa；（2）规定塑性延伸强度≥180 MPa；（3）断后伸长率≤55；</w:t>
            </w:r>
          </w:p>
          <w:p w14:paraId="66FC044A">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4）化学成分：C≤14.5%、Si≤10%、Mn≤22%、P≤1.5%、S≤1.5%、Al≤4.5%。</w:t>
            </w:r>
          </w:p>
          <w:p w14:paraId="1D0B9E7E">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内容缺项不得分</w:t>
            </w:r>
          </w:p>
          <w:p w14:paraId="32D2C8BA">
            <w:pPr>
              <w:spacing w:line="360" w:lineRule="auto"/>
              <w:rPr>
                <w:rFonts w:asciiTheme="minorEastAsia" w:hAnsiTheme="minorEastAsia" w:eastAsiaTheme="minorEastAsia" w:cstheme="minorEastAsia"/>
                <w:bCs/>
                <w:sz w:val="24"/>
                <w:highlight w:val="none"/>
              </w:rPr>
            </w:pPr>
            <w:r>
              <w:rPr>
                <w:rFonts w:hint="eastAsia" w:asciiTheme="minorEastAsia" w:hAnsiTheme="minorEastAsia" w:eastAsiaTheme="minorEastAsia" w:cstheme="minorEastAsia"/>
                <w:b/>
                <w:bCs/>
                <w:sz w:val="24"/>
                <w:highlight w:val="none"/>
              </w:rPr>
              <w:t>▲5）需提检测报告复印件并加盖投标人公章。</w:t>
            </w:r>
          </w:p>
        </w:tc>
      </w:tr>
    </w:tbl>
    <w:p w14:paraId="114806A9">
      <w:pPr>
        <w:pStyle w:val="4"/>
        <w:spacing w:line="360" w:lineRule="auto"/>
        <w:rPr>
          <w:rFonts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4.系统要求</w:t>
      </w:r>
    </w:p>
    <w:tbl>
      <w:tblPr>
        <w:tblStyle w:val="7"/>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
        <w:gridCol w:w="886"/>
        <w:gridCol w:w="7089"/>
      </w:tblGrid>
      <w:tr w14:paraId="6E120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 w:type="dxa"/>
            <w:noWrap/>
            <w:vAlign w:val="center"/>
          </w:tcPr>
          <w:p w14:paraId="4F075549">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w:t>
            </w:r>
          </w:p>
        </w:tc>
        <w:tc>
          <w:tcPr>
            <w:tcW w:w="886" w:type="dxa"/>
            <w:noWrap/>
            <w:vAlign w:val="center"/>
          </w:tcPr>
          <w:p w14:paraId="2B2FD5FE">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密集架管理软件</w:t>
            </w:r>
          </w:p>
        </w:tc>
        <w:tc>
          <w:tcPr>
            <w:tcW w:w="7089" w:type="dxa"/>
            <w:noWrap/>
            <w:vAlign w:val="center"/>
          </w:tcPr>
          <w:p w14:paraId="29C5ED74">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密集架软件接口二次开发。</w:t>
            </w:r>
          </w:p>
          <w:p w14:paraId="1BB186EE">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1、支持档案信息注册；</w:t>
            </w:r>
          </w:p>
          <w:p w14:paraId="38A4F63D">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2、配置智能密集架设备信息；</w:t>
            </w:r>
          </w:p>
          <w:p w14:paraId="5A9A5421">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3、支持密集架控制：左右移动、通风、合架、停止等功能；</w:t>
            </w:r>
          </w:p>
          <w:p w14:paraId="2E8C8C4B">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4、支持查询档案信息、远程定位，自动打开密集架并且点亮十字定位指示灯。</w:t>
            </w:r>
          </w:p>
          <w:p w14:paraId="695E2B7D">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智能部分：</w:t>
            </w:r>
          </w:p>
          <w:p w14:paraId="6A7071E8">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固定列21.5寸彩色液晶触摸屏+移动列8寸彩色液晶触摸屏，含电机、五位数码管、照明灯、到位传感器、红外保护传感器、电源开关、含人脸识别、语音识别等设备及功能。</w:t>
            </w:r>
          </w:p>
          <w:p w14:paraId="574D0139">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一、固定列交互界面</w:t>
            </w:r>
          </w:p>
          <w:p w14:paraId="1E5241FA">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1、架体固定列上安装21.5寸嵌入式电容触摸一体机，要求一体机上至少集成RFID读写器、二维码扫描模块、双目摄像头、麦克风等。</w:t>
            </w:r>
          </w:p>
          <w:p w14:paraId="6C7E2A5A">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2、固定列电容触摸一体机采用超薄金属边框，金属边框表面不得打孔，安装固定后与钣金侧面板紧密贴合，屏幕表面与钣金侧面板之间厚度不超过4mm。</w:t>
            </w:r>
          </w:p>
          <w:p w14:paraId="4D424A21">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3、固定列屏界面上显示该团体所有架体的动画及当前所在的位置、界面上可采用账号密码登陆、多点图案手势解锁登录(至少包含9点、16点、25点密码图案手势解锁)和人脸识别登陆等方式验证使用者身份。 </w:t>
            </w:r>
          </w:p>
          <w:p w14:paraId="54CFC4F5">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系统开机后、系统空闲一定时间内无操作或管理员主动锁屏时，同一区域内固定列界面上会与所有移动列界面一起同时出现多点图案手势锁锁定。管理员可根据安全程度设置全区图案为9点图案、16点图案、25点图案等手势密码验证方式。当在固定列上图案手势验证成功时，全区所有固定列和移动列界面上的图案手势锁全部消失。</w:t>
            </w:r>
          </w:p>
          <w:p w14:paraId="1EDCB809">
            <w:pPr>
              <w:spacing w:line="360" w:lineRule="auto"/>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5、固定列上显示全区所有列动画，可通过图形动画操作架体功能，与架体运动保持一致，能直观的显示架体运动位置，即使手动将架体移动，界面上动画也能实时显示架体的位置。（投标人需提供国家认证的第三方机构出具的检测报告复印件，标明功能具体位置并加盖投标人公章）</w:t>
            </w:r>
          </w:p>
          <w:p w14:paraId="03140832">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6、通过多点图案解锁或账号密码认证后能进行各项管理员及维护设置工作。</w:t>
            </w:r>
          </w:p>
          <w:p w14:paraId="22FF6DBC">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7、能修改区域名称，支持文字描述：如【财务档案一区】、ABC 英文【A-3】、123 数字【第 2 区】、或组合描述。</w:t>
            </w:r>
          </w:p>
          <w:p w14:paraId="427F79CB">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8、能对该区防挤压参数等重要参数进行设置。</w:t>
            </w:r>
          </w:p>
          <w:p w14:paraId="29BE3DEF">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二、移动列交互界面 </w:t>
            </w:r>
          </w:p>
          <w:p w14:paraId="0D3BAC4D">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1、采用8寸以上的电容液晶触摸屏控制，通过触摸点击能完成所有操作。</w:t>
            </w:r>
          </w:p>
          <w:p w14:paraId="1D440836">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2、移动列电容触摸一体机采用超薄金属边框，金属边框表面不得打孔，安装固定后与钣金侧面板紧密贴合，屏幕表面与钣金侧面板之间厚度不超过4mm。</w:t>
            </w:r>
          </w:p>
          <w:p w14:paraId="09DA9175">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系统开机后、系统空闲一定时间内无操作或管理员主动锁屏时，同一区域内所有移动列界面上与所有固定列界面一起同时出现多点图案手势锁锁定。管理员可根据安全程度设置全区图案为9点图案、16点图案、25点图案等手势密码验证方式。当在移动列上图案手势验证成功时，全区所有固定列和移动列界面上的图案手势锁全部消失。</w:t>
            </w:r>
          </w:p>
          <w:p w14:paraId="2A71F7ED">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4、图形化方式直观显示运动方向。运动时，任意位置点击能及时停止整个团体的运行。</w:t>
            </w:r>
          </w:p>
          <w:p w14:paraId="5DAF5A05">
            <w:pPr>
              <w:spacing w:line="360" w:lineRule="auto"/>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5、在移动列上支持全屏方式的手指滑动对架体的控制方式。在移动列上手指向左滑动，该列左移；手指向右滑动，该列右移；多个手指合拢，整个团体关闭；多个手指屏幕上展开，整个团体自动进入查询状态。（投标人需提供国家认证的第三方机构出具的检测报告复印件，标明功能具体位置并加盖投标人公章）</w:t>
            </w:r>
          </w:p>
          <w:p w14:paraId="450350F7">
            <w:pPr>
              <w:spacing w:line="360" w:lineRule="auto"/>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▲6、移动列触摸屏控制界面上显示架体的3D模型，可以通过手指滑动3D模型旋转不同的视角。（投标人需提供国家认证的第三方机构出具的检测报告复印件，标明功能具体位置并加盖投标人公章）</w:t>
            </w:r>
          </w:p>
          <w:p w14:paraId="2E74963F">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三、呼吸灯告警功能 </w:t>
            </w:r>
          </w:p>
          <w:p w14:paraId="49BAFFAC">
            <w:pPr>
              <w:spacing w:line="360" w:lineRule="auto"/>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1、当区域内产生告警信息，区域内所有固定列和移动列界面全屏同步缓慢渐变颜色，以呼吸灯的方式提醒告警。在所有固定列和移动列上都可通过点击功能按钮来解除呼吸灯告警提示。（投标人需提供国家认证的第三方机构出具的检测报告复印件，标明功能具体位置并加盖投标人公章）</w:t>
            </w:r>
          </w:p>
          <w:p w14:paraId="33007E16">
            <w:pPr>
              <w:numPr>
                <w:ilvl w:val="0"/>
                <w:numId w:val="2"/>
              </w:num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档案查询 </w:t>
            </w:r>
          </w:p>
          <w:p w14:paraId="1FE5E899">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1、所有固定列和移动列均可通过关键词、部分编号等进行档案模糊查询。且查询范围不局限于本区而是所有库房。</w:t>
            </w:r>
          </w:p>
          <w:p w14:paraId="59DCC9EB">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五、远程架体控制 </w:t>
            </w:r>
          </w:p>
          <w:p w14:paraId="60C572DA">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1、网络环境下，支持管理计算机等方式的远程控制。包括远程开关机、远程开架等操作。 </w:t>
            </w:r>
          </w:p>
          <w:p w14:paraId="0EFAB12C">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六、智能语音功能 </w:t>
            </w:r>
          </w:p>
          <w:p w14:paraId="63A315A3">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1、智能语音功能</w:t>
            </w:r>
          </w:p>
          <w:p w14:paraId="00AA7194">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（1）MP3 音质语音播报提示每个操作步骤；</w:t>
            </w:r>
          </w:p>
          <w:p w14:paraId="276222A3">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（2）具备男女声等多种模式可调整；  </w:t>
            </w:r>
          </w:p>
          <w:p w14:paraId="1BF899F5">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（3）语音播放内容可文字修改调整，并可试听。 </w:t>
            </w:r>
          </w:p>
          <w:p w14:paraId="74F38792">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2、语音识别功能</w:t>
            </w:r>
          </w:p>
          <w:p w14:paraId="53F333B8">
            <w:pPr>
              <w:spacing w:line="360" w:lineRule="auto"/>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▲嘈杂环境下，能精准识别语音口令，实现架体移动、停止、合架、通风、查询等功能。（投标人需提供国家认证的第三方机构出具的检测报告复印件，标明功能具体位置并加盖投标人公章）</w:t>
            </w:r>
          </w:p>
          <w:p w14:paraId="60F57BD3">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七、无刷免维护驱动一体机</w:t>
            </w:r>
          </w:p>
          <w:p w14:paraId="1FCE1CF7">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1、直流无刷电机，驱动电压≤36V，额定功率≤200W；  </w:t>
            </w:r>
          </w:p>
          <w:p w14:paraId="2BC684C0">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2、要求低噪声，免维护，无火花，空载运行中声压噪音不超过 60bB(A) ；  </w:t>
            </w:r>
          </w:p>
          <w:p w14:paraId="20876188">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3、采用柔性速度控制：缓慢启动、快速运行及轻柔合拢，可无碰撞操作，运行速度≥0.08m/s，高低速度均可调整；  </w:t>
            </w:r>
          </w:p>
          <w:p w14:paraId="15F770D4">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4、电机终身免费更换及免维护；</w:t>
            </w:r>
          </w:p>
          <w:p w14:paraId="2B3E6FD1">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5、架体控制及驱动应紧凑高效，具备专用驱动设备管理电机。 </w:t>
            </w:r>
          </w:p>
          <w:p w14:paraId="06B90C49">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八、照明调节系统 </w:t>
            </w:r>
          </w:p>
          <w:p w14:paraId="6F152E12">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1、灯具采用高亮直流 LED 灯，可频繁开关，发热量小，寿命长；  </w:t>
            </w:r>
          </w:p>
          <w:p w14:paraId="0FDFC059">
            <w:pPr>
              <w:spacing w:line="360" w:lineRule="auto"/>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2、架体通道开启，通道内灯光自动亮起；架体通道关闭，通道内灯光自动熄灭。开启的架体通道内灯光具备节能自调功能，短时无人操作时（此时间段为可设置），通道内灯光由高亮渐变为低亮。长时间无人操作时（此时间段为可设置项），灯光熄灭；（投标人需提供国家认证的第三方机构出具的检测报告复印件，标明功能具体位置并加盖投标人公章）</w:t>
            </w:r>
          </w:p>
          <w:p w14:paraId="5245C6D1">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3、照明系统手动工作模式：手动模式下，用户可根据需要自行控制开启、熄灭。 </w:t>
            </w:r>
          </w:p>
          <w:p w14:paraId="1D4FEDFF">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九、安全保障 </w:t>
            </w:r>
          </w:p>
          <w:p w14:paraId="0D488DC5">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1、人体安全保护装置</w:t>
            </w:r>
          </w:p>
          <w:p w14:paraId="37AD32AB">
            <w:pPr>
              <w:spacing w:line="360" w:lineRule="auto"/>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sz w:val="24"/>
                <w:highlight w:val="none"/>
              </w:rPr>
              <w:t>▲（1）人体保护功能：红外线安装在架内适当位置，有效检测射程不能低于 10m。架体运行过程中，遮挡通道内红外线，架体立即停止运动；此时移动列界面上的3D架体模型图可自动旋转视角凸出过道红外位置，并在过道红外位置上出现渐变告警提醒。（</w:t>
            </w:r>
            <w:r>
              <w:rPr>
                <w:rFonts w:hint="eastAsia" w:asciiTheme="minorEastAsia" w:hAnsiTheme="minorEastAsia" w:eastAsiaTheme="minorEastAsia" w:cstheme="minorEastAsia"/>
                <w:b/>
                <w:bCs/>
                <w:sz w:val="24"/>
                <w:highlight w:val="none"/>
              </w:rPr>
              <w:t>投标人需提供国家认证的第三方机构出具的检测报告复印件，标明功能具体位置并加盖投标人公章）</w:t>
            </w:r>
          </w:p>
          <w:p w14:paraId="4AAC9930">
            <w:pPr>
              <w:spacing w:line="360" w:lineRule="auto"/>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▲（2）智能防挤压保护及电流曲线图功能：类似电梯安全门的防挤压保护设计，不受负载影响（不论空载及满载），运动方向任意位置受到阻力≥50牛，要求能可靠停止运行。 每个移动列在运动过程中都可以实时精准的检测本列电机的工作电流，移动列运动时界面上实时以曲线的方式显示当前电流值，电流值精度单位小于等于10mA。当检测的电机工作电流超过系统预定值时，架体自动停止并提示压力告警。触发压力告警后，移动列界面上的3D架体模型图可自动旋转视角凸出电机位置，并在电机位置上出现渐变告警提醒。（投标人需提供国家认证的第三方机构出具的检测报告复印件，标明功能具体位置并加盖投标人公章）</w:t>
            </w:r>
          </w:p>
          <w:p w14:paraId="536C7A21">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（3）架体运行超时保护：当机械构件松脱或打滑时会导致电机长时间运行。故应具备超时运行保护功能：运行时间（应可调）超过时能紧急停止运行。</w:t>
            </w:r>
          </w:p>
          <w:p w14:paraId="4CC11446">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十、库房温湿度监测</w:t>
            </w:r>
          </w:p>
          <w:p w14:paraId="265FB5FC">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1、温度精度不低于：±0.3℃；  </w:t>
            </w:r>
          </w:p>
          <w:p w14:paraId="76F41150">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2、湿度精度不低于：3%RH；  </w:t>
            </w:r>
          </w:p>
          <w:p w14:paraId="418E8C2A">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3、固定列和移动列触摸屏上均能查看最近 12 小时以上的实时温湿度动态曲线；</w:t>
            </w:r>
          </w:p>
          <w:p w14:paraId="6576C27B">
            <w:pPr>
              <w:spacing w:line="360" w:lineRule="auto"/>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4、所有固定列和移动列触摸液晶屏上可显示当前温湿度值。在固定列上能设置合理的温湿度允许范围，在当前温湿度超出设置的正常范围时系统会自动播放告警音提醒。（投标人需提供国家认证的第三方机构出具的检测报告复印件，标明功能具体位置并加盖投标人公章）</w:t>
            </w:r>
          </w:p>
          <w:p w14:paraId="0A98B310">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十一、架体控制功能 </w:t>
            </w:r>
          </w:p>
          <w:p w14:paraId="0E7F4193">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1、手动控制：面板摇柄手摇开架,手动、电动无缝切换；</w:t>
            </w:r>
          </w:p>
          <w:p w14:paraId="1B0F35BC">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2、电动控制：服务器远程控制、固定列界面控制；</w:t>
            </w:r>
          </w:p>
          <w:p w14:paraId="1E9558E9">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3、架体图形显示及控制：管理软件、固定列界面上都可通过图形动画操作架体功能，与架体运动保持一致，能直观的显示架体运动位置。 </w:t>
            </w:r>
          </w:p>
          <w:p w14:paraId="73D98E02">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十二、远程查找开架及定位显示</w:t>
            </w:r>
          </w:p>
          <w:p w14:paraId="4783815D">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1、所有固定列和移动列触摸液晶屏上都可通过档案名关键字或部分编号等进行档案模糊查询；  </w:t>
            </w:r>
          </w:p>
          <w:p w14:paraId="0A8F5525">
            <w:pPr>
              <w:spacing w:line="360" w:lineRule="auto"/>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2、在所有固定列和移动列触摸屏上查询时都能使用智能输入法（含讯飞输入法、搜狗输入法、百度输入法等），可自由选择拼音输入、手写输入等方式。固定列触摸屏和移动列触摸屏都能支持智能拼音输入和全屏手写输入方式；（投标人需提供国家认证的第三方机构出具的检测报告复印件，标明功能具体位置并加盖投标人公章）</w:t>
            </w:r>
          </w:p>
          <w:p w14:paraId="69F79A75">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3、管理计算机或所有固定列和移动列触摸液晶屏上查找到档案时，可远程打开档案所在列，该列档案存放位置用灯光定位显示，方便直观。</w:t>
            </w:r>
          </w:p>
          <w:p w14:paraId="41D4559C">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4、外部设备或应用软件可通过密集架控制系统提供的数据通信协议进行查询定位操作。</w:t>
            </w:r>
          </w:p>
          <w:p w14:paraId="7C634366">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十三、智能管理功能</w:t>
            </w:r>
          </w:p>
          <w:p w14:paraId="4142849B">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1、界面自定义显示：所有固定列和移动列触摸液晶屏上支持文字描述：如【档案一区】、ABC英文【A-3】、123 数字【第 2 区】、或组合描述。 </w:t>
            </w:r>
          </w:p>
          <w:p w14:paraId="490368B7">
            <w:pPr>
              <w:spacing w:line="360" w:lineRule="auto"/>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2、列号显示：固定列和移动列都配有五位1.8寸数码管，区列号显示可按客户需求任意编排。数码管显示亮度可自动调整。当外部的环境光亮发生变化时，数码管显示的亮度也应该自动相应发生变化，外部光线变暗时数码管显示自动降低亮度。库房光线变亮时数码管显示可自动增加亮度。（投标人需提供国家认证的第三方机构出具的检测报告复印件，标明功能具体位置并加盖投标人公章）</w:t>
            </w:r>
          </w:p>
          <w:p w14:paraId="57B55836">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3、电子文档查询：在所有固定列和移动列电容触摸屏上查询到指定文档后，应可直接在查询结果后面打开对应的电子文档。固定列触摸屏和移动列触摸屏上至少都能打开.pdf文档及.ofd文档等，并具备在所有固定列和移动列触摸屏上通过多个手指缩放文档、滑动触摸屏翻页等功能。（投标人需提供国家认证的第三方机构出具的检测报告复印件，标明功能具体位置并加盖投标人公章）</w:t>
            </w:r>
          </w:p>
        </w:tc>
      </w:tr>
    </w:tbl>
    <w:p w14:paraId="4CD70721">
      <w:pPr>
        <w:spacing w:line="360" w:lineRule="auto"/>
        <w:ind w:firstLine="480"/>
        <w:rPr>
          <w:rFonts w:asciiTheme="minorEastAsia" w:hAnsiTheme="minorEastAsia" w:eastAsiaTheme="minorEastAsia" w:cstheme="minorEastAsia"/>
          <w:sz w:val="24"/>
          <w:highlight w:val="none"/>
        </w:rPr>
      </w:pPr>
    </w:p>
    <w:p w14:paraId="3A9DAE39">
      <w:pPr>
        <w:pStyle w:val="4"/>
        <w:spacing w:line="360" w:lineRule="auto"/>
        <w:rPr>
          <w:rFonts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5.制造要求</w:t>
      </w:r>
    </w:p>
    <w:p w14:paraId="777BB073">
      <w:pPr>
        <w:pStyle w:val="10"/>
        <w:spacing w:line="360" w:lineRule="auto"/>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1）凡需焊接的部位应焊接牢固，焊点均匀，焊痕表面波纹平整，不得出现焊焦、焊穿等现象。</w:t>
      </w:r>
    </w:p>
    <w:p w14:paraId="4506F0DF">
      <w:pPr>
        <w:pStyle w:val="10"/>
        <w:spacing w:line="360" w:lineRule="auto"/>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2）冲压件必须平整无毛刺，不允许有裂痕，冲压尺寸的误差应控制在2mm之内。</w:t>
      </w:r>
    </w:p>
    <w:p w14:paraId="16397D97">
      <w:pPr>
        <w:pStyle w:val="10"/>
        <w:spacing w:line="360" w:lineRule="auto"/>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3）折弯必须到位，以确保工件折弯所需角度，其邻边垂直度、平行度控制在≤1.5mm内。</w:t>
      </w:r>
    </w:p>
    <w:p w14:paraId="185FAFEB">
      <w:pPr>
        <w:pStyle w:val="10"/>
        <w:spacing w:line="360" w:lineRule="auto"/>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4）涂层表面应平整光滑，色泽均匀一致，不允许有流挂、起粒、皱皮、露底、剥落、伤痕等外观缺陷。</w:t>
      </w:r>
    </w:p>
    <w:p w14:paraId="0A738304">
      <w:pPr>
        <w:pStyle w:val="10"/>
        <w:spacing w:line="360" w:lineRule="auto"/>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5）各零件、组合件表面应光滑平整，不得有尖角凸起；各零件、组合件之间能保持互换性。</w:t>
      </w:r>
    </w:p>
    <w:p w14:paraId="29D38339">
      <w:pPr>
        <w:pStyle w:val="10"/>
        <w:spacing w:line="360" w:lineRule="auto"/>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6）在全负载的情况下，架体在手动操纵下，都应运行自如，不得有阻滞现象，每标准节手动摇力应≤9N。</w:t>
      </w:r>
    </w:p>
    <w:p w14:paraId="10DCBCDB">
      <w:pPr>
        <w:pStyle w:val="10"/>
        <w:spacing w:line="360" w:lineRule="auto"/>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7）钣金件、机加件加工后应打磨毛刺，无裂纹及划痕，所有焊接件应焊接牢固，焊痕光滑、平整。</w:t>
      </w:r>
    </w:p>
    <w:p w14:paraId="390128F5">
      <w:pPr>
        <w:pStyle w:val="10"/>
        <w:spacing w:line="360" w:lineRule="auto"/>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8）外观设计要求精美，线条流畅，与档案馆装修风格协调一致平整，无波纹、流痕、起泡、孔折痕、污点、露底、剥落、伤痕等可见性缺陷。</w:t>
      </w:r>
    </w:p>
    <w:p w14:paraId="236D176A">
      <w:pPr>
        <w:pStyle w:val="4"/>
        <w:spacing w:line="360" w:lineRule="auto"/>
        <w:rPr>
          <w:rFonts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6.安装要求</w:t>
      </w:r>
    </w:p>
    <w:p w14:paraId="4A7E355D">
      <w:pPr>
        <w:pStyle w:val="10"/>
        <w:spacing w:line="360" w:lineRule="auto"/>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安装准备：中标人需在安装前 7 个工作日提交《安装前期准备方案》，含场地要求、电源配置（AC220V±10%，50Hz）、地面平整度要求（≤2mm/m）。</w:t>
      </w:r>
    </w:p>
    <w:p w14:paraId="43FD336C">
      <w:pPr>
        <w:pStyle w:val="10"/>
        <w:spacing w:line="360" w:lineRule="auto"/>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1）各部安装应牢固可靠，不允许有松动现象，各结构件和架体无明显变形，架体无倾斜现象。每标准节组合后外型尺寸（长、宽、高）的极限偏差为正负2mm。</w:t>
      </w:r>
    </w:p>
    <w:p w14:paraId="293FA1FA">
      <w:pPr>
        <w:pStyle w:val="10"/>
        <w:spacing w:line="360" w:lineRule="auto"/>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2）标准架组装后，侧面板若有腰线，侧面板与中腰带的对缝处的间隙≤2mm。</w:t>
      </w:r>
    </w:p>
    <w:p w14:paraId="24A91E69">
      <w:pPr>
        <w:pStyle w:val="10"/>
        <w:spacing w:line="360" w:lineRule="auto"/>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3）门缝间隙在工装保障的前提下，均匀一致在1-2mm 之间。</w:t>
      </w:r>
    </w:p>
    <w:p w14:paraId="272EC0FE">
      <w:pPr>
        <w:pStyle w:val="10"/>
        <w:spacing w:line="360" w:lineRule="auto"/>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4）架体平行度：正负在 1—2mm/列之间，架体垂直度：正负在1—2mm/列之间，架体纵向同步度：正负在 1—2mm/列之间。</w:t>
      </w:r>
    </w:p>
    <w:p w14:paraId="56727A8F">
      <w:pPr>
        <w:pStyle w:val="10"/>
        <w:spacing w:line="360" w:lineRule="auto"/>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5）密封装置</w:t>
      </w:r>
    </w:p>
    <w:p w14:paraId="2889F970">
      <w:pPr>
        <w:pStyle w:val="10"/>
        <w:spacing w:line="360" w:lineRule="auto"/>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每列前后侧面板侧边安装30mm厚嵌入式特种抗老化磁性密封条，形成两列间的全封闭，止使用胶水等粘贴，确保环保无异味。两列相邻的侧面板之间合闭时上下不得有缝隙，在维修侧面传动机构时，不需要下架档案方便维修。</w:t>
      </w:r>
    </w:p>
    <w:p w14:paraId="646EEF46">
      <w:pPr>
        <w:spacing w:line="360" w:lineRule="auto"/>
        <w:ind w:firstLine="480"/>
        <w:rPr>
          <w:rFonts w:asciiTheme="minorEastAsia" w:hAnsiTheme="minorEastAsia" w:eastAsiaTheme="minorEastAsia" w:cstheme="minorEastAsia"/>
          <w:sz w:val="24"/>
          <w:highlight w:val="none"/>
        </w:rPr>
      </w:pPr>
      <w:bookmarkStart w:id="11" w:name="_Toc1143053"/>
      <w:r>
        <w:rPr>
          <w:rFonts w:hint="eastAsia" w:asciiTheme="minorEastAsia" w:hAnsiTheme="minorEastAsia" w:eastAsiaTheme="minorEastAsia" w:cstheme="minorEastAsia"/>
          <w:sz w:val="24"/>
          <w:highlight w:val="none"/>
        </w:rPr>
        <w:t>6）表面处理工艺</w:t>
      </w:r>
      <w:bookmarkEnd w:id="11"/>
    </w:p>
    <w:p w14:paraId="2FB1B67D">
      <w:pPr>
        <w:spacing w:line="360" w:lineRule="auto"/>
        <w:ind w:firstLine="48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静电粉末喷涂工艺，达到表面平整、光滑，色泽均匀，美观大方。</w:t>
      </w:r>
    </w:p>
    <w:p w14:paraId="0A1159BD">
      <w:pPr>
        <w:spacing w:line="360" w:lineRule="auto"/>
        <w:ind w:firstLine="48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主要技术指标达到：</w:t>
      </w:r>
    </w:p>
    <w:tbl>
      <w:tblPr>
        <w:tblStyle w:val="7"/>
        <w:tblW w:w="83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10"/>
        <w:gridCol w:w="3663"/>
      </w:tblGrid>
      <w:tr w14:paraId="49E85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4710" w:type="dxa"/>
            <w:noWrap/>
            <w:vAlign w:val="center"/>
          </w:tcPr>
          <w:p w14:paraId="51860EC3">
            <w:pPr>
              <w:spacing w:line="360" w:lineRule="auto"/>
              <w:ind w:firstLine="48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表面光滑度：≥90%</w:t>
            </w:r>
          </w:p>
        </w:tc>
        <w:tc>
          <w:tcPr>
            <w:tcW w:w="3663" w:type="dxa"/>
            <w:noWrap/>
            <w:vAlign w:val="center"/>
          </w:tcPr>
          <w:p w14:paraId="508B6011">
            <w:pPr>
              <w:spacing w:line="360" w:lineRule="auto"/>
              <w:ind w:firstLine="480"/>
              <w:rPr>
                <w:rFonts w:asciiTheme="minorEastAsia" w:hAnsiTheme="minorEastAsia" w:eastAsiaTheme="minorEastAsia" w:cstheme="minorEastAsia"/>
                <w:sz w:val="24"/>
                <w:highlight w:val="none"/>
              </w:rPr>
            </w:pPr>
          </w:p>
        </w:tc>
      </w:tr>
      <w:tr w14:paraId="41A26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4710" w:type="dxa"/>
            <w:noWrap/>
            <w:vAlign w:val="center"/>
          </w:tcPr>
          <w:p w14:paraId="20AEC65E">
            <w:pPr>
              <w:ind w:firstLine="480"/>
              <w:rPr>
                <w:highlight w:val="none"/>
              </w:rPr>
            </w:pPr>
            <w:r>
              <w:rPr>
                <w:rFonts w:hint="eastAsia"/>
                <w:highlight w:val="none"/>
              </w:rPr>
              <w:t>光泽：60-70度</w:t>
            </w:r>
          </w:p>
        </w:tc>
        <w:tc>
          <w:tcPr>
            <w:tcW w:w="3663" w:type="dxa"/>
            <w:noWrap/>
            <w:vAlign w:val="center"/>
          </w:tcPr>
          <w:p w14:paraId="14DE3195">
            <w:pPr>
              <w:ind w:firstLine="480"/>
              <w:rPr>
                <w:highlight w:val="none"/>
              </w:rPr>
            </w:pPr>
            <w:r>
              <w:rPr>
                <w:rFonts w:hint="eastAsia"/>
                <w:highlight w:val="none"/>
              </w:rPr>
              <w:t>GB/T1734-79</w:t>
            </w:r>
          </w:p>
        </w:tc>
      </w:tr>
      <w:tr w14:paraId="42E35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4710" w:type="dxa"/>
            <w:noWrap/>
            <w:vAlign w:val="center"/>
          </w:tcPr>
          <w:p w14:paraId="343EDE9C">
            <w:pPr>
              <w:ind w:firstLine="480"/>
              <w:rPr>
                <w:highlight w:val="none"/>
              </w:rPr>
            </w:pPr>
            <w:r>
              <w:rPr>
                <w:rFonts w:hint="eastAsia"/>
                <w:highlight w:val="none"/>
              </w:rPr>
              <w:t>硬度：≥0.4</w:t>
            </w:r>
          </w:p>
        </w:tc>
        <w:tc>
          <w:tcPr>
            <w:tcW w:w="3663" w:type="dxa"/>
            <w:noWrap/>
            <w:vAlign w:val="center"/>
          </w:tcPr>
          <w:p w14:paraId="115FF13D">
            <w:pPr>
              <w:ind w:firstLine="480"/>
              <w:rPr>
                <w:highlight w:val="none"/>
              </w:rPr>
            </w:pPr>
          </w:p>
        </w:tc>
      </w:tr>
      <w:tr w14:paraId="3A34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4710" w:type="dxa"/>
            <w:noWrap/>
            <w:vAlign w:val="center"/>
          </w:tcPr>
          <w:p w14:paraId="08AC9AB0">
            <w:pPr>
              <w:ind w:firstLine="480"/>
              <w:rPr>
                <w:highlight w:val="none"/>
              </w:rPr>
            </w:pPr>
            <w:r>
              <w:rPr>
                <w:rFonts w:hint="eastAsia"/>
                <w:highlight w:val="none"/>
              </w:rPr>
              <w:t>冲击试验：50kg/cm2正冲合格</w:t>
            </w:r>
          </w:p>
        </w:tc>
        <w:tc>
          <w:tcPr>
            <w:tcW w:w="3663" w:type="dxa"/>
            <w:noWrap/>
            <w:vAlign w:val="center"/>
          </w:tcPr>
          <w:p w14:paraId="38AD0FE5">
            <w:pPr>
              <w:ind w:firstLine="480"/>
              <w:rPr>
                <w:highlight w:val="none"/>
              </w:rPr>
            </w:pPr>
            <w:r>
              <w:rPr>
                <w:rFonts w:hint="eastAsia"/>
                <w:highlight w:val="none"/>
              </w:rPr>
              <w:t>GB/T1732-1993</w:t>
            </w:r>
          </w:p>
        </w:tc>
      </w:tr>
      <w:tr w14:paraId="3490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4710" w:type="dxa"/>
            <w:noWrap/>
            <w:vAlign w:val="center"/>
          </w:tcPr>
          <w:p w14:paraId="4A61206C">
            <w:pPr>
              <w:ind w:firstLine="480"/>
              <w:rPr>
                <w:highlight w:val="none"/>
              </w:rPr>
            </w:pPr>
            <w:r>
              <w:rPr>
                <w:rFonts w:hint="eastAsia"/>
                <w:highlight w:val="none"/>
              </w:rPr>
              <w:t>附着力：2级</w:t>
            </w:r>
          </w:p>
        </w:tc>
        <w:tc>
          <w:tcPr>
            <w:tcW w:w="3663" w:type="dxa"/>
            <w:noWrap/>
            <w:vAlign w:val="center"/>
          </w:tcPr>
          <w:p w14:paraId="6C6F5AFC">
            <w:pPr>
              <w:ind w:firstLine="480"/>
              <w:rPr>
                <w:highlight w:val="none"/>
              </w:rPr>
            </w:pPr>
            <w:r>
              <w:rPr>
                <w:rFonts w:hint="eastAsia"/>
                <w:highlight w:val="none"/>
              </w:rPr>
              <w:t>GB/T1720-1979</w:t>
            </w:r>
          </w:p>
        </w:tc>
      </w:tr>
      <w:tr w14:paraId="1FBDC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4710" w:type="dxa"/>
            <w:noWrap/>
            <w:vAlign w:val="center"/>
          </w:tcPr>
          <w:p w14:paraId="659F7201">
            <w:pPr>
              <w:ind w:firstLine="480"/>
              <w:rPr>
                <w:highlight w:val="none"/>
              </w:rPr>
            </w:pPr>
            <w:r>
              <w:rPr>
                <w:rFonts w:hint="eastAsia"/>
                <w:highlight w:val="none"/>
              </w:rPr>
              <w:t>弯曲试验：2 mm</w:t>
            </w:r>
          </w:p>
        </w:tc>
        <w:tc>
          <w:tcPr>
            <w:tcW w:w="3663" w:type="dxa"/>
            <w:noWrap/>
            <w:vAlign w:val="center"/>
          </w:tcPr>
          <w:p w14:paraId="33782B58">
            <w:pPr>
              <w:ind w:firstLine="480"/>
              <w:rPr>
                <w:highlight w:val="none"/>
              </w:rPr>
            </w:pPr>
            <w:r>
              <w:rPr>
                <w:rFonts w:hint="eastAsia"/>
                <w:highlight w:val="none"/>
              </w:rPr>
              <w:t>GB/T1742-1986</w:t>
            </w:r>
          </w:p>
        </w:tc>
      </w:tr>
      <w:tr w14:paraId="0ACCE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4710" w:type="dxa"/>
            <w:noWrap/>
            <w:vAlign w:val="center"/>
          </w:tcPr>
          <w:p w14:paraId="16905E37">
            <w:pPr>
              <w:ind w:firstLine="480"/>
              <w:rPr>
                <w:highlight w:val="none"/>
              </w:rPr>
            </w:pPr>
            <w:r>
              <w:rPr>
                <w:rFonts w:hint="eastAsia"/>
                <w:highlight w:val="none"/>
              </w:rPr>
              <w:t>涂膜硬度：铅笔法≥2H</w:t>
            </w:r>
          </w:p>
        </w:tc>
        <w:tc>
          <w:tcPr>
            <w:tcW w:w="3663" w:type="dxa"/>
            <w:noWrap/>
            <w:vAlign w:val="center"/>
          </w:tcPr>
          <w:p w14:paraId="3A4D104F">
            <w:pPr>
              <w:ind w:firstLine="480"/>
              <w:rPr>
                <w:highlight w:val="none"/>
              </w:rPr>
            </w:pPr>
            <w:r>
              <w:rPr>
                <w:rFonts w:hint="eastAsia"/>
                <w:highlight w:val="none"/>
              </w:rPr>
              <w:t>GB/T6739</w:t>
            </w:r>
          </w:p>
        </w:tc>
      </w:tr>
      <w:tr w14:paraId="77D20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10" w:type="dxa"/>
            <w:noWrap/>
            <w:vAlign w:val="center"/>
          </w:tcPr>
          <w:p w14:paraId="15137F61">
            <w:pPr>
              <w:ind w:firstLine="480"/>
              <w:rPr>
                <w:highlight w:val="none"/>
              </w:rPr>
            </w:pPr>
            <w:r>
              <w:rPr>
                <w:rFonts w:hint="eastAsia"/>
                <w:highlight w:val="none"/>
              </w:rPr>
              <w:t>涂膜厚度：≥80um</w:t>
            </w:r>
          </w:p>
        </w:tc>
        <w:tc>
          <w:tcPr>
            <w:tcW w:w="3663" w:type="dxa"/>
            <w:noWrap/>
            <w:vAlign w:val="center"/>
          </w:tcPr>
          <w:p w14:paraId="2293BEE3">
            <w:pPr>
              <w:ind w:firstLine="480"/>
              <w:rPr>
                <w:highlight w:val="none"/>
              </w:rPr>
            </w:pPr>
          </w:p>
        </w:tc>
      </w:tr>
    </w:tbl>
    <w:p w14:paraId="043BC015">
      <w:pPr>
        <w:pStyle w:val="5"/>
        <w:rPr>
          <w:highlight w:val="none"/>
        </w:rPr>
      </w:pPr>
    </w:p>
    <w:p w14:paraId="41AA5BF1">
      <w:pPr>
        <w:pStyle w:val="4"/>
        <w:ind w:firstLine="482"/>
        <w:rPr>
          <w:highlight w:val="none"/>
        </w:rPr>
      </w:pPr>
      <w:r>
        <w:rPr>
          <w:rFonts w:hint="eastAsia" w:asciiTheme="minorEastAsia" w:hAnsiTheme="minorEastAsia" w:eastAsiaTheme="minorEastAsia" w:cstheme="minorEastAsia"/>
          <w:szCs w:val="24"/>
          <w:highlight w:val="none"/>
        </w:rPr>
        <w:t>7.</w:t>
      </w:r>
      <w:r>
        <w:rPr>
          <w:rFonts w:hint="eastAsia"/>
          <w:highlight w:val="none"/>
        </w:rPr>
        <w:t>验收标准</w:t>
      </w:r>
    </w:p>
    <w:p w14:paraId="65A3B840">
      <w:pPr>
        <w:ind w:firstLine="480"/>
        <w:rPr>
          <w:highlight w:val="none"/>
        </w:rPr>
      </w:pPr>
      <w:r>
        <w:rPr>
          <w:rFonts w:hint="eastAsia"/>
          <w:highlight w:val="none"/>
        </w:rPr>
        <w:t>按本招标文件的要求、投标文件响应、合同及质量检验机构出具的最终检验报告作为验收中标产品的依据。</w:t>
      </w:r>
    </w:p>
    <w:p w14:paraId="1A8DF5E8">
      <w:pPr>
        <w:ind w:firstLine="480"/>
        <w:rPr>
          <w:highlight w:val="none"/>
        </w:rPr>
      </w:pPr>
      <w:r>
        <w:rPr>
          <w:rFonts w:hint="eastAsia"/>
          <w:highlight w:val="none"/>
        </w:rPr>
        <w:t xml:space="preserve"> 外观验收：涂层表面平整光滑，无流挂、起粒、露底、剥落；焊接件无焊瘤、漏焊；冲压件无毛刺、裂纹，符合 GB/T 3325-2017 中外观要求。</w:t>
      </w:r>
    </w:p>
    <w:p w14:paraId="47E64680">
      <w:pPr>
        <w:ind w:firstLine="480"/>
        <w:rPr>
          <w:highlight w:val="none"/>
        </w:rPr>
      </w:pPr>
      <w:r>
        <w:rPr>
          <w:rFonts w:hint="eastAsia"/>
          <w:highlight w:val="none"/>
        </w:rPr>
        <w:t>性能验收：</w:t>
      </w:r>
    </w:p>
    <w:p w14:paraId="1C39D797">
      <w:pPr>
        <w:ind w:firstLine="480"/>
        <w:rPr>
          <w:highlight w:val="none"/>
        </w:rPr>
      </w:pPr>
      <w:r>
        <w:rPr>
          <w:rFonts w:hint="eastAsia"/>
          <w:highlight w:val="none"/>
        </w:rPr>
        <w:t>手动摇力：全负载状态下，用拉力计检测，摇力≤9N。</w:t>
      </w:r>
    </w:p>
    <w:p w14:paraId="289554C4">
      <w:pPr>
        <w:ind w:firstLine="480"/>
        <w:rPr>
          <w:highlight w:val="none"/>
        </w:rPr>
      </w:pPr>
      <w:r>
        <w:rPr>
          <w:rFonts w:hint="eastAsia"/>
          <w:highlight w:val="none"/>
        </w:rPr>
        <w:t>电动运行：运行速度、噪音符合 2.1 条要求，模式切换流畅。</w:t>
      </w:r>
    </w:p>
    <w:p w14:paraId="4B611AC3">
      <w:pPr>
        <w:ind w:firstLine="480"/>
        <w:rPr>
          <w:highlight w:val="none"/>
        </w:rPr>
      </w:pPr>
      <w:r>
        <w:rPr>
          <w:rFonts w:hint="eastAsia"/>
          <w:highlight w:val="none"/>
        </w:rPr>
        <w:t>安全保护：触发红外、压力保护，架体立即停止，响应时间≤0.5s。</w:t>
      </w:r>
    </w:p>
    <w:p w14:paraId="57019E19">
      <w:pPr>
        <w:ind w:firstLine="480"/>
        <w:rPr>
          <w:highlight w:val="none"/>
        </w:rPr>
      </w:pPr>
      <w:r>
        <w:rPr>
          <w:rFonts w:hint="eastAsia"/>
          <w:highlight w:val="none"/>
        </w:rPr>
        <w:t>资料验收：中标人需提供产品合格证、出厂检验报告、安装调试报告、使用说明书（含电气原理图、部件清单）、第三方检测报告等资料，资料完整、规范。</w:t>
      </w:r>
    </w:p>
    <w:p w14:paraId="5F1D96FA">
      <w:pPr>
        <w:ind w:firstLine="480"/>
        <w:rPr>
          <w:highlight w:val="none"/>
        </w:rPr>
      </w:pPr>
      <w:r>
        <w:rPr>
          <w:rFonts w:hint="eastAsia"/>
          <w:highlight w:val="none"/>
        </w:rPr>
        <w:t>抽检要求：采购人可在生产、安装阶段随机抽样（抽样比例≥3%），委托第三方检测，检测项目含关键部件材质、涂层性能，检测不合格则整批退货，相关费用由中标人承担。</w:t>
      </w:r>
    </w:p>
    <w:p w14:paraId="4AFFDB8C">
      <w:pPr>
        <w:ind w:firstLine="480"/>
        <w:rPr>
          <w:highlight w:val="none"/>
        </w:rPr>
      </w:pPr>
      <w:r>
        <w:rPr>
          <w:rFonts w:hint="eastAsia"/>
          <w:highlight w:val="none"/>
        </w:rPr>
        <w:t>本项目所有产品原辅材料须满足相关国标，若不同标准要求出现冲突时，以最严格的标准为准。</w:t>
      </w:r>
    </w:p>
    <w:p w14:paraId="601A488A">
      <w:pPr>
        <w:ind w:firstLine="480"/>
        <w:rPr>
          <w:highlight w:val="none"/>
        </w:rPr>
      </w:pPr>
      <w:r>
        <w:rPr>
          <w:rFonts w:hint="eastAsia"/>
          <w:highlight w:val="none"/>
        </w:rPr>
        <w:t>采购人将对产品生产情况进行监督检查，有权在中标人生产、安装、验收等阶段委托国家认可的第三方质量检测机构对本项目原辅材料和成品进行抽样检测，检测费用由中标人承担。不符合招标文件、投标文件、采购合同和相关标准要求的将不予验收，检测不合格的，采购人将拒绝验收，且全部产品做返厂处理，所发生费用由中标人承担并赔偿采购人的所有损失。</w:t>
      </w:r>
    </w:p>
    <w:p w14:paraId="03A2F022">
      <w:pPr>
        <w:rPr>
          <w:highlight w:val="none"/>
        </w:rPr>
      </w:pPr>
    </w:p>
    <w:p w14:paraId="6996CD9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75E5BD"/>
    <w:multiLevelType w:val="singleLevel"/>
    <w:tmpl w:val="0375E5BD"/>
    <w:lvl w:ilvl="0" w:tentative="0">
      <w:start w:val="4"/>
      <w:numFmt w:val="chineseCounting"/>
      <w:suff w:val="nothing"/>
      <w:lvlText w:val="%1、"/>
      <w:lvlJc w:val="left"/>
      <w:rPr>
        <w:rFonts w:hint="eastAsia"/>
      </w:rPr>
    </w:lvl>
  </w:abstractNum>
  <w:abstractNum w:abstractNumId="1">
    <w:nsid w:val="106F35AD"/>
    <w:multiLevelType w:val="multilevel"/>
    <w:tmpl w:val="106F35AD"/>
    <w:lvl w:ilvl="0" w:tentative="0">
      <w:start w:val="1"/>
      <w:numFmt w:val="decimal"/>
      <w:lvlText w:val="（%1）"/>
      <w:lvlJc w:val="left"/>
      <w:pPr>
        <w:ind w:left="562" w:hanging="420"/>
      </w:pPr>
      <w:rPr>
        <w:rFonts w:hint="default"/>
        <w:lang w:val="en-US"/>
      </w:rPr>
    </w:lvl>
    <w:lvl w:ilvl="1" w:tentative="0">
      <w:start w:val="1"/>
      <w:numFmt w:val="decimal"/>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565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4">
    <w:name w:val="heading 3"/>
    <w:basedOn w:val="1"/>
    <w:next w:val="1"/>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0"/>
    <w:pPr>
      <w:tabs>
        <w:tab w:val="left" w:pos="567"/>
      </w:tabs>
      <w:spacing w:before="120" w:line="22" w:lineRule="atLeast"/>
    </w:pPr>
    <w:rPr>
      <w:rFonts w:ascii="宋体" w:hAnsi="宋体"/>
      <w:sz w:val="24"/>
    </w:rPr>
  </w:style>
  <w:style w:type="paragraph" w:customStyle="1" w:styleId="6">
    <w:name w:val="目录 11"/>
    <w:next w:val="1"/>
    <w:qFormat/>
    <w:uiPriority w:val="0"/>
    <w:pPr>
      <w:wordWrap w:val="0"/>
      <w:jc w:val="both"/>
    </w:pPr>
    <w:rPr>
      <w:rFonts w:ascii="Calibri" w:hAnsi="Calibri" w:eastAsia="宋体" w:cs="Calibri"/>
      <w:sz w:val="21"/>
      <w:szCs w:val="22"/>
      <w:lang w:val="en-US" w:eastAsia="zh-CN" w:bidi="ar-SA"/>
    </w:rPr>
  </w:style>
  <w:style w:type="paragraph" w:styleId="9">
    <w:name w:val="List Paragraph"/>
    <w:basedOn w:val="1"/>
    <w:qFormat/>
    <w:uiPriority w:val="34"/>
    <w:pPr>
      <w:ind w:firstLine="420" w:firstLineChars="200"/>
    </w:pPr>
    <w:rPr>
      <w:rFonts w:ascii="Calibri" w:hAnsi="Calibri"/>
      <w:szCs w:val="22"/>
    </w:rPr>
  </w:style>
  <w:style w:type="paragraph" w:customStyle="1" w:styleId="10">
    <w:name w:val="*正文"/>
    <w:basedOn w:val="1"/>
    <w:qFormat/>
    <w:uiPriority w:val="0"/>
    <w:pPr>
      <w:widowControl/>
      <w:kinsoku w:val="0"/>
      <w:autoSpaceDE w:val="0"/>
      <w:autoSpaceDN w:val="0"/>
      <w:adjustRightInd w:val="0"/>
      <w:snapToGrid w:val="0"/>
      <w:ind w:firstLine="480"/>
      <w:textAlignment w:val="baseline"/>
    </w:pPr>
    <w:rPr>
      <w:rFonts w:ascii="仿宋" w:hAnsi="仿宋"/>
      <w:color w:val="000000"/>
      <w:kern w:val="44"/>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2026-08-28T03:03:23Z</dcterms:created>
  <dc:creator>luozhao</dc:creator>
  <cp:lastModifiedBy>LZ</cp:lastModifiedBy>
  <dcterms:modified xsi:type="dcterms:W3CDTF">2026-08-28T03:04:03Z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eyJoZGlkIjoiYWYwMGRlZTcyOWNjODRjYzgxOTBkZGNlN2RkNzY1MGEiLCJ1c2VySWQiOiIxNTUxNTE4MDk2In0=</vt:lpwstr>
  </property>
  <property fmtid="{D5CDD505-2E9C-101B-9397-08002B2CF9AE}" pid="4" name="ICV">
    <vt:lpwstr>EB9BB3CF60A540B1B9E5155BE7EC1407_12</vt:lpwstr>
  </property>
</Properties>
</file>